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CAF4" w14:textId="77777777" w:rsidR="005669F7" w:rsidRPr="00881384" w:rsidRDefault="005669F7" w:rsidP="005669F7">
      <w:pPr>
        <w:tabs>
          <w:tab w:val="left" w:pos="5103"/>
        </w:tabs>
        <w:rPr>
          <w:rFonts w:ascii="Arial" w:hAnsi="Arial" w:cs="Arial"/>
          <w:b/>
          <w:sz w:val="28"/>
        </w:rPr>
      </w:pPr>
      <w:r w:rsidRPr="00881384">
        <w:rPr>
          <w:rFonts w:ascii="Arial" w:hAnsi="Arial" w:cs="Arial"/>
          <w:b/>
          <w:sz w:val="28"/>
        </w:rPr>
        <w:t>Anfrage bezüglich der Kostenübe</w:t>
      </w:r>
      <w:r>
        <w:rPr>
          <w:rFonts w:ascii="Arial" w:hAnsi="Arial" w:cs="Arial"/>
          <w:b/>
          <w:sz w:val="28"/>
        </w:rPr>
        <w:t xml:space="preserve">rnahme von THC (Delta-9-Tetrahydrocannabinol) </w:t>
      </w:r>
      <w:r w:rsidR="00B77893">
        <w:rPr>
          <w:rFonts w:ascii="Arial" w:hAnsi="Arial" w:cs="Arial"/>
          <w:b/>
          <w:sz w:val="28"/>
        </w:rPr>
        <w:t xml:space="preserve">/ einem Kombinationspräparat (THC/CBD) </w:t>
      </w:r>
      <w:r>
        <w:rPr>
          <w:rFonts w:ascii="Arial" w:hAnsi="Arial" w:cs="Arial"/>
          <w:b/>
          <w:sz w:val="28"/>
        </w:rPr>
        <w:t>zur</w:t>
      </w:r>
      <w:r w:rsidRPr="00881384">
        <w:rPr>
          <w:rFonts w:ascii="Arial" w:hAnsi="Arial" w:cs="Arial"/>
          <w:b/>
          <w:sz w:val="28"/>
        </w:rPr>
        <w:t xml:space="preserve"> medizinische</w:t>
      </w:r>
      <w:r>
        <w:rPr>
          <w:rFonts w:ascii="Arial" w:hAnsi="Arial" w:cs="Arial"/>
          <w:b/>
          <w:sz w:val="28"/>
        </w:rPr>
        <w:t>n</w:t>
      </w:r>
      <w:r w:rsidRPr="00881384">
        <w:rPr>
          <w:rFonts w:ascii="Arial" w:hAnsi="Arial" w:cs="Arial"/>
          <w:b/>
          <w:sz w:val="28"/>
        </w:rPr>
        <w:t xml:space="preserve"> </w:t>
      </w:r>
      <w:r>
        <w:rPr>
          <w:rFonts w:ascii="Arial" w:hAnsi="Arial" w:cs="Arial"/>
          <w:b/>
          <w:sz w:val="28"/>
        </w:rPr>
        <w:t>Behandlung</w:t>
      </w:r>
    </w:p>
    <w:p w14:paraId="025FD267" w14:textId="77777777" w:rsidR="005669F7" w:rsidRDefault="005669F7" w:rsidP="005669F7">
      <w:pPr>
        <w:tabs>
          <w:tab w:val="left" w:pos="5103"/>
        </w:tabs>
        <w:rPr>
          <w:rFonts w:ascii="Arial" w:hAnsi="Arial" w:cs="Arial"/>
          <w:b/>
        </w:rPr>
      </w:pPr>
    </w:p>
    <w:p w14:paraId="3117724A" w14:textId="77777777" w:rsidR="005669F7" w:rsidRPr="00E938D0" w:rsidRDefault="005669F7" w:rsidP="005669F7">
      <w:pPr>
        <w:tabs>
          <w:tab w:val="left" w:pos="5103"/>
        </w:tabs>
        <w:rPr>
          <w:rFonts w:ascii="Arial" w:hAnsi="Arial" w:cs="Arial"/>
          <w:sz w:val="22"/>
        </w:rPr>
      </w:pPr>
      <w:r w:rsidRPr="00E938D0">
        <w:rPr>
          <w:rFonts w:ascii="Arial" w:hAnsi="Arial" w:cs="Arial"/>
          <w:sz w:val="22"/>
        </w:rPr>
        <w:t xml:space="preserve">Sehr geehrte Damen und Herren, </w:t>
      </w:r>
    </w:p>
    <w:p w14:paraId="6B88558D" w14:textId="77777777" w:rsidR="005669F7" w:rsidRPr="00E938D0" w:rsidRDefault="005669F7" w:rsidP="005669F7">
      <w:pPr>
        <w:tabs>
          <w:tab w:val="left" w:pos="5103"/>
        </w:tabs>
        <w:rPr>
          <w:rFonts w:ascii="Arial" w:hAnsi="Arial" w:cs="Arial"/>
          <w:sz w:val="22"/>
        </w:rPr>
      </w:pPr>
    </w:p>
    <w:p w14:paraId="6846FCCE" w14:textId="77777777" w:rsidR="005669F7" w:rsidRDefault="005669F7" w:rsidP="005669F7">
      <w:pPr>
        <w:tabs>
          <w:tab w:val="left" w:pos="5103"/>
        </w:tabs>
        <w:rPr>
          <w:rFonts w:ascii="Arial" w:hAnsi="Arial" w:cs="Arial"/>
          <w:sz w:val="22"/>
        </w:rPr>
      </w:pPr>
      <w:r w:rsidRPr="00E938D0">
        <w:rPr>
          <w:rFonts w:ascii="Arial" w:hAnsi="Arial" w:cs="Arial"/>
          <w:sz w:val="22"/>
        </w:rPr>
        <w:t xml:space="preserve">ich ersuche Sie um die Kostenübernahme für die medizinische Behandlung mit </w:t>
      </w:r>
      <w:r>
        <w:rPr>
          <w:rFonts w:ascii="Arial" w:hAnsi="Arial" w:cs="Arial"/>
          <w:sz w:val="22"/>
        </w:rPr>
        <w:t>THC</w:t>
      </w:r>
      <w:r w:rsidRPr="00E938D0">
        <w:rPr>
          <w:rFonts w:ascii="Arial" w:hAnsi="Arial" w:cs="Arial"/>
          <w:sz w:val="22"/>
        </w:rPr>
        <w:t xml:space="preserve"> (</w:t>
      </w:r>
      <w:r w:rsidRPr="001B6E1C">
        <w:rPr>
          <w:rFonts w:ascii="Arial" w:hAnsi="Arial" w:cs="Arial"/>
          <w:sz w:val="22"/>
        </w:rPr>
        <w:t>Delta-9-Tetrahydrocannabinol</w:t>
      </w:r>
      <w:r w:rsidRPr="00E938D0">
        <w:rPr>
          <w:rFonts w:ascii="Arial" w:hAnsi="Arial" w:cs="Arial"/>
          <w:sz w:val="22"/>
        </w:rPr>
        <w:t>) für unten aufgeführte/n Patientin/en mit folgender Indikation:</w:t>
      </w:r>
    </w:p>
    <w:p w14:paraId="065D4AF9" w14:textId="77777777" w:rsidR="005669F7" w:rsidRPr="00E938D0" w:rsidRDefault="005669F7" w:rsidP="005669F7">
      <w:pPr>
        <w:tabs>
          <w:tab w:val="left" w:pos="5103"/>
        </w:tabs>
        <w:rPr>
          <w:rFonts w:ascii="Arial" w:hAnsi="Arial" w:cs="Arial"/>
          <w:sz w:val="22"/>
        </w:rPr>
      </w:pPr>
    </w:p>
    <w:p w14:paraId="4411E7A8" w14:textId="77777777" w:rsidR="005669F7" w:rsidRPr="00E938D0" w:rsidRDefault="005669F7" w:rsidP="005669F7">
      <w:pPr>
        <w:tabs>
          <w:tab w:val="left" w:pos="4678"/>
        </w:tabs>
        <w:rPr>
          <w:rFonts w:ascii="Arial" w:hAnsi="Arial" w:cs="Arial"/>
          <w:sz w:val="22"/>
        </w:rPr>
      </w:pPr>
      <w:r>
        <w:rPr>
          <w:rFonts w:ascii="Arial" w:hAnsi="Arial" w:cs="Arial"/>
          <w:sz w:val="22"/>
        </w:rPr>
        <w:tab/>
      </w:r>
      <w:r w:rsidRPr="00F44AE3">
        <w:rPr>
          <w:rFonts w:ascii="Arial" w:hAnsi="Arial" w:cs="Arial"/>
          <w:sz w:val="18"/>
        </w:rPr>
        <w:t>Stempel des verschreibenden Arztes/Ärztin</w:t>
      </w:r>
    </w:p>
    <w:p w14:paraId="7DF0F085" w14:textId="77777777" w:rsidR="005669F7" w:rsidRPr="00E938D0" w:rsidRDefault="005669F7" w:rsidP="005669F7">
      <w:pPr>
        <w:tabs>
          <w:tab w:val="left" w:pos="5103"/>
        </w:tabs>
        <w:rPr>
          <w:rFonts w:ascii="Arial" w:hAnsi="Arial" w:cs="Arial"/>
          <w:sz w:val="22"/>
        </w:rPr>
      </w:pPr>
      <w:r>
        <w:rPr>
          <w:rFonts w:ascii="Arial" w:hAnsi="Arial" w:cs="Arial"/>
          <w:sz w:val="22"/>
        </w:rPr>
        <w:t xml:space="preserve">  </w:t>
      </w:r>
      <w:r w:rsidRPr="00E938D0">
        <w:rPr>
          <w:rFonts w:ascii="Arial" w:hAnsi="Arial" w:cs="Arial"/>
          <w:noProof/>
          <w:sz w:val="22"/>
          <w:lang w:eastAsia="de-CH"/>
        </w:rPr>
        <mc:AlternateContent>
          <mc:Choice Requires="wps">
            <w:drawing>
              <wp:inline distT="0" distB="0" distL="0" distR="0" wp14:anchorId="72284872" wp14:editId="0E704437">
                <wp:extent cx="2346959" cy="1021079"/>
                <wp:effectExtent l="0" t="0" r="15875" b="2730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59" cy="1021079"/>
                        </a:xfrm>
                        <a:prstGeom prst="rect">
                          <a:avLst/>
                        </a:prstGeom>
                        <a:solidFill>
                          <a:srgbClr val="FFFFFF"/>
                        </a:solidFill>
                        <a:ln w="9525">
                          <a:solidFill>
                            <a:srgbClr val="000000"/>
                          </a:solidFill>
                          <a:miter lim="800000"/>
                          <a:headEnd/>
                          <a:tailEnd/>
                        </a:ln>
                      </wps:spPr>
                      <wps:txbx>
                        <w:txbxContent>
                          <w:p w14:paraId="096F3928" w14:textId="77777777" w:rsidR="005669F7" w:rsidRPr="008C751C" w:rsidRDefault="005669F7" w:rsidP="005669F7">
                            <w:pPr>
                              <w:jc w:val="center"/>
                              <w:rPr>
                                <w:rFonts w:ascii="Arial" w:hAnsi="Arial" w:cs="Arial"/>
                                <w:sz w:val="26"/>
                                <w:szCs w:val="26"/>
                              </w:rPr>
                            </w:pPr>
                          </w:p>
                          <w:p w14:paraId="0AF06C1B" w14:textId="77777777" w:rsidR="005669F7" w:rsidRPr="008C751C" w:rsidRDefault="005669F7" w:rsidP="005669F7">
                            <w:pPr>
                              <w:jc w:val="center"/>
                              <w:rPr>
                                <w:rFonts w:ascii="Arial" w:hAnsi="Arial" w:cs="Arial"/>
                                <w:sz w:val="26"/>
                                <w:szCs w:val="26"/>
                              </w:rPr>
                            </w:pPr>
                          </w:p>
                          <w:p w14:paraId="4470009B" w14:textId="77777777" w:rsidR="005669F7" w:rsidRPr="008C751C" w:rsidRDefault="005669F7" w:rsidP="005669F7">
                            <w:pPr>
                              <w:jc w:val="center"/>
                              <w:rPr>
                                <w:rFonts w:ascii="Arial" w:hAnsi="Arial" w:cs="Arial"/>
                                <w:i/>
                                <w:color w:val="D9D9D9" w:themeColor="background1" w:themeShade="D9"/>
                                <w:sz w:val="22"/>
                                <w:szCs w:val="26"/>
                              </w:rPr>
                            </w:pPr>
                            <w:r w:rsidRPr="008C751C">
                              <w:rPr>
                                <w:rFonts w:ascii="Arial" w:hAnsi="Arial" w:cs="Arial"/>
                                <w:i/>
                                <w:color w:val="D9D9D9" w:themeColor="background1" w:themeShade="D9"/>
                                <w:sz w:val="22"/>
                                <w:szCs w:val="26"/>
                              </w:rPr>
                              <w:t>Patientenkleber</w:t>
                            </w:r>
                          </w:p>
                          <w:p w14:paraId="17D40803" w14:textId="77777777" w:rsidR="005669F7" w:rsidRPr="008C751C" w:rsidRDefault="005669F7" w:rsidP="005669F7">
                            <w:pPr>
                              <w:jc w:val="center"/>
                              <w:rPr>
                                <w:rFonts w:ascii="Arial" w:hAnsi="Arial" w:cs="Arial"/>
                                <w:sz w:val="26"/>
                                <w:szCs w:val="26"/>
                              </w:rPr>
                            </w:pPr>
                          </w:p>
                          <w:p w14:paraId="3C441C6E" w14:textId="77777777" w:rsidR="005669F7" w:rsidRPr="008C751C" w:rsidRDefault="005669F7" w:rsidP="005669F7">
                            <w:pPr>
                              <w:jc w:val="center"/>
                              <w:rPr>
                                <w:rFonts w:ascii="Arial" w:hAnsi="Arial" w:cs="Arial"/>
                                <w:sz w:val="26"/>
                                <w:szCs w:val="26"/>
                              </w:rPr>
                            </w:pPr>
                          </w:p>
                        </w:txbxContent>
                      </wps:txbx>
                      <wps:bodyPr rot="0" vert="horz" wrap="square" lIns="91440" tIns="45720" rIns="91440" bIns="45720" anchor="t" anchorCtr="0">
                        <a:spAutoFit/>
                      </wps:bodyPr>
                    </wps:wsp>
                  </a:graphicData>
                </a:graphic>
              </wp:inline>
            </w:drawing>
          </mc:Choice>
          <mc:Fallback>
            <w:pict>
              <v:shapetype w14:anchorId="72284872" id="_x0000_t202" coordsize="21600,21600" o:spt="202" path="m,l,21600r21600,l21600,xe">
                <v:stroke joinstyle="miter"/>
                <v:path gradientshapeok="t" o:connecttype="rect"/>
              </v:shapetype>
              <v:shape id="Textfeld 2" o:spid="_x0000_s1026" type="#_x0000_t202" style="width:184.8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t9JQIAAEcEAAAOAAAAZHJzL2Uyb0RvYy54bWysU9uO2yAQfa/Uf0C8N7402WysOKtttqkq&#10;bS/Sbj8AA45RuRVI7PTrd8DeNL29VOUBMcxwmDlnZn0zKImO3HlhdI2LWY4R19Qwofc1/vK4e3WN&#10;kQ9EMyKN5jU+cY9vNi9frHtb8dJ0RjLuEIBoX/W2xl0ItsoyTzuuiJ8ZyzU4W+MUCWC6fcYc6QFd&#10;yazM86usN45ZZyj3Hm7vRifeJPy25TR8alvPA5I1htxC2l3am7hnmzWp9o7YTtApDfIPWSgiNHx6&#10;hrojgaCDE79BKUGd8aYNM2pUZtpWUJ5qgGqK/JdqHjpieaoFyPH2TJP/f7D04/GzQ4LVuCyWGGmi&#10;QKRHPoSWS4bKyE9vfQVhDxYCw/DGDKBzqtXbe0O/eqTNtiN6z2+dM33HCYP8ivgyu3g64vgI0vQf&#10;DINvyCGYBDS0TkXygA4E6KDT6awNpIIoXJav51erxQojCr4iL4t8uUp/kOr5uXU+vONGoXiosQPx&#10;Ezw53vsQ0yHVc0j8zRsp2E5ImQy3b7bSoSOBRtmlNaH/FCY16mu8WpSLkYG/QuRp/QlCiQAdL4Wq&#10;8fU5iFSRt7eapX4MRMjxDClLPREZuRtZDEMzTMI0hp2AUmfGzoZJhENn3HeMeujqGvtvB+I4RvK9&#10;BllWxXwexyAZ88WyBMNdeppLD9EUoGocMBqP25BGJxFmb0G+nUjERp3HTKZcoVsT39NkxXG4tFPU&#10;j/nfPAEAAP//AwBQSwMEFAAGAAgAAAAhAI9dTI/bAAAABQEAAA8AAABkcnMvZG93bnJldi54bWxM&#10;j8FOwzAQRO9I/IO1SNyoUxBRSeNUiKpnSkFC3Bx7G0eN1yF205SvZ+ECl5FWM5p5W64m34kRh9gG&#10;UjCfZSCQTLAtNQreXjc3CxAxabK6C4QKzhhhVV1elLqw4UQvOO5SI7iEYqEVuJT6QspoHHodZ6FH&#10;Ym8fBq8Tn0Mj7aBPXO47eZtlufS6JV5wuscnh+awO3oFcb397M1+Wx+cPX89r8d78775UOr6anpc&#10;gkg4pb8w/OAzOlTMVIcj2Sg6BfxI+lX27vKHHETNoTxbgKxK+Z+++gYAAP//AwBQSwECLQAUAAYA&#10;CAAAACEAtoM4kv4AAADhAQAAEwAAAAAAAAAAAAAAAAAAAAAAW0NvbnRlbnRfVHlwZXNdLnhtbFBL&#10;AQItABQABgAIAAAAIQA4/SH/1gAAAJQBAAALAAAAAAAAAAAAAAAAAC8BAABfcmVscy8ucmVsc1BL&#10;AQItABQABgAIAAAAIQCzLvt9JQIAAEcEAAAOAAAAAAAAAAAAAAAAAC4CAABkcnMvZTJvRG9jLnht&#10;bFBLAQItABQABgAIAAAAIQCPXUyP2wAAAAUBAAAPAAAAAAAAAAAAAAAAAH8EAABkcnMvZG93bnJl&#10;di54bWxQSwUGAAAAAAQABADzAAAAhwUAAAAA&#10;">
                <v:textbox style="mso-fit-shape-to-text:t">
                  <w:txbxContent>
                    <w:p w14:paraId="096F3928" w14:textId="77777777" w:rsidR="005669F7" w:rsidRPr="008C751C" w:rsidRDefault="005669F7" w:rsidP="005669F7">
                      <w:pPr>
                        <w:jc w:val="center"/>
                        <w:rPr>
                          <w:rFonts w:ascii="Arial" w:hAnsi="Arial" w:cs="Arial"/>
                          <w:sz w:val="26"/>
                          <w:szCs w:val="26"/>
                        </w:rPr>
                      </w:pPr>
                    </w:p>
                    <w:p w14:paraId="0AF06C1B" w14:textId="77777777" w:rsidR="005669F7" w:rsidRPr="008C751C" w:rsidRDefault="005669F7" w:rsidP="005669F7">
                      <w:pPr>
                        <w:jc w:val="center"/>
                        <w:rPr>
                          <w:rFonts w:ascii="Arial" w:hAnsi="Arial" w:cs="Arial"/>
                          <w:sz w:val="26"/>
                          <w:szCs w:val="26"/>
                        </w:rPr>
                      </w:pPr>
                    </w:p>
                    <w:p w14:paraId="4470009B" w14:textId="77777777" w:rsidR="005669F7" w:rsidRPr="008C751C" w:rsidRDefault="005669F7" w:rsidP="005669F7">
                      <w:pPr>
                        <w:jc w:val="center"/>
                        <w:rPr>
                          <w:rFonts w:ascii="Arial" w:hAnsi="Arial" w:cs="Arial"/>
                          <w:i/>
                          <w:color w:val="D9D9D9" w:themeColor="background1" w:themeShade="D9"/>
                          <w:sz w:val="22"/>
                          <w:szCs w:val="26"/>
                        </w:rPr>
                      </w:pPr>
                      <w:r w:rsidRPr="008C751C">
                        <w:rPr>
                          <w:rFonts w:ascii="Arial" w:hAnsi="Arial" w:cs="Arial"/>
                          <w:i/>
                          <w:color w:val="D9D9D9" w:themeColor="background1" w:themeShade="D9"/>
                          <w:sz w:val="22"/>
                          <w:szCs w:val="26"/>
                        </w:rPr>
                        <w:t>Patientenkleber</w:t>
                      </w:r>
                    </w:p>
                    <w:p w14:paraId="17D40803" w14:textId="77777777" w:rsidR="005669F7" w:rsidRPr="008C751C" w:rsidRDefault="005669F7" w:rsidP="005669F7">
                      <w:pPr>
                        <w:jc w:val="center"/>
                        <w:rPr>
                          <w:rFonts w:ascii="Arial" w:hAnsi="Arial" w:cs="Arial"/>
                          <w:sz w:val="26"/>
                          <w:szCs w:val="26"/>
                        </w:rPr>
                      </w:pPr>
                    </w:p>
                    <w:p w14:paraId="3C441C6E" w14:textId="77777777" w:rsidR="005669F7" w:rsidRPr="008C751C" w:rsidRDefault="005669F7" w:rsidP="005669F7">
                      <w:pPr>
                        <w:jc w:val="center"/>
                        <w:rPr>
                          <w:rFonts w:ascii="Arial" w:hAnsi="Arial" w:cs="Arial"/>
                          <w:sz w:val="26"/>
                          <w:szCs w:val="26"/>
                        </w:rPr>
                      </w:pPr>
                    </w:p>
                  </w:txbxContent>
                </v:textbox>
                <w10:anchorlock/>
              </v:shape>
            </w:pict>
          </mc:Fallback>
        </mc:AlternateContent>
      </w:r>
      <w:r>
        <w:rPr>
          <w:rFonts w:ascii="Arial" w:hAnsi="Arial" w:cs="Arial"/>
          <w:sz w:val="22"/>
        </w:rPr>
        <w:t xml:space="preserve">            </w:t>
      </w:r>
      <w:r w:rsidRPr="00E938D0">
        <w:rPr>
          <w:rFonts w:ascii="Arial" w:hAnsi="Arial" w:cs="Arial"/>
          <w:noProof/>
          <w:sz w:val="22"/>
          <w:lang w:eastAsia="de-CH"/>
        </w:rPr>
        <mc:AlternateContent>
          <mc:Choice Requires="wps">
            <w:drawing>
              <wp:inline distT="0" distB="0" distL="0" distR="0" wp14:anchorId="03F59CC5" wp14:editId="008BDA2F">
                <wp:extent cx="2260599" cy="1021079"/>
                <wp:effectExtent l="0" t="0" r="26035" b="2730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599" cy="1021079"/>
                        </a:xfrm>
                        <a:prstGeom prst="rect">
                          <a:avLst/>
                        </a:prstGeom>
                        <a:solidFill>
                          <a:srgbClr val="FFFFFF"/>
                        </a:solidFill>
                        <a:ln w="9525">
                          <a:solidFill>
                            <a:srgbClr val="000000"/>
                          </a:solidFill>
                          <a:miter lim="800000"/>
                          <a:headEnd/>
                          <a:tailEnd/>
                        </a:ln>
                      </wps:spPr>
                      <wps:txbx>
                        <w:txbxContent>
                          <w:p w14:paraId="4A168F7E" w14:textId="77777777" w:rsidR="005669F7" w:rsidRPr="008C751C" w:rsidRDefault="005669F7" w:rsidP="005669F7">
                            <w:pPr>
                              <w:jc w:val="center"/>
                              <w:rPr>
                                <w:rFonts w:ascii="Arial" w:hAnsi="Arial" w:cs="Arial"/>
                                <w:sz w:val="26"/>
                                <w:szCs w:val="26"/>
                              </w:rPr>
                            </w:pPr>
                          </w:p>
                          <w:p w14:paraId="5E8BC1F1" w14:textId="77777777" w:rsidR="005669F7" w:rsidRPr="008C751C" w:rsidRDefault="005669F7" w:rsidP="005669F7">
                            <w:pPr>
                              <w:jc w:val="center"/>
                              <w:rPr>
                                <w:rFonts w:ascii="Arial" w:hAnsi="Arial" w:cs="Arial"/>
                                <w:sz w:val="26"/>
                                <w:szCs w:val="26"/>
                              </w:rPr>
                            </w:pPr>
                          </w:p>
                          <w:p w14:paraId="329C2D58" w14:textId="77777777" w:rsidR="005669F7" w:rsidRPr="008C751C" w:rsidRDefault="005669F7" w:rsidP="005669F7">
                            <w:pPr>
                              <w:jc w:val="center"/>
                              <w:rPr>
                                <w:rFonts w:ascii="Arial" w:hAnsi="Arial" w:cs="Arial"/>
                                <w:i/>
                                <w:color w:val="D9D9D9" w:themeColor="background1" w:themeShade="D9"/>
                                <w:sz w:val="22"/>
                                <w:szCs w:val="26"/>
                              </w:rPr>
                            </w:pPr>
                            <w:r w:rsidRPr="008C751C">
                              <w:rPr>
                                <w:rFonts w:ascii="Arial" w:hAnsi="Arial" w:cs="Arial"/>
                                <w:i/>
                                <w:color w:val="D9D9D9" w:themeColor="background1" w:themeShade="D9"/>
                                <w:sz w:val="22"/>
                                <w:szCs w:val="26"/>
                              </w:rPr>
                              <w:t xml:space="preserve"> </w:t>
                            </w:r>
                          </w:p>
                          <w:p w14:paraId="2C8446F0" w14:textId="77777777" w:rsidR="005669F7" w:rsidRPr="008C751C" w:rsidRDefault="005669F7" w:rsidP="005669F7">
                            <w:pPr>
                              <w:jc w:val="center"/>
                              <w:rPr>
                                <w:rFonts w:ascii="Arial" w:hAnsi="Arial" w:cs="Arial"/>
                                <w:sz w:val="26"/>
                                <w:szCs w:val="26"/>
                              </w:rPr>
                            </w:pPr>
                          </w:p>
                          <w:p w14:paraId="69A220FA" w14:textId="77777777" w:rsidR="005669F7" w:rsidRPr="008C751C" w:rsidRDefault="005669F7" w:rsidP="005669F7">
                            <w:pPr>
                              <w:jc w:val="center"/>
                              <w:rPr>
                                <w:rFonts w:ascii="Arial" w:hAnsi="Arial" w:cs="Arial"/>
                                <w:sz w:val="26"/>
                                <w:szCs w:val="26"/>
                              </w:rPr>
                            </w:pPr>
                          </w:p>
                        </w:txbxContent>
                      </wps:txbx>
                      <wps:bodyPr rot="0" vert="horz" wrap="square" lIns="91440" tIns="45720" rIns="91440" bIns="45720" anchor="t" anchorCtr="0">
                        <a:spAutoFit/>
                      </wps:bodyPr>
                    </wps:wsp>
                  </a:graphicData>
                </a:graphic>
              </wp:inline>
            </w:drawing>
          </mc:Choice>
          <mc:Fallback>
            <w:pict>
              <v:shape w14:anchorId="03F59CC5" id="_x0000_s1027" type="#_x0000_t202" style="width:178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yUJwIAAEwEAAAOAAAAZHJzL2Uyb0RvYy54bWysVNtu2zAMfR+wfxD0vviCpG2MOEWXLsOA&#10;7gK0+wBGkmNhuniSErv7+lGymxnbnob5QRBF6ujwkPTmdtCKnIXz0pqaFoucEmGY5dIca/r1af/m&#10;hhIfwHBQ1oiaPgtPb7evX236rhKlba3iwhEEMb7qu5q2IXRVlnnWCg1+YTth0NlYpyGg6Y4Zd9Aj&#10;ulZZmedXWW8d75xlwns8vR+ddJvwm0aw8LlpvAhE1RS5hbS6tB7imm03UB0ddK1kEw34BxYapMFH&#10;L1D3EICcnPwDSkvmrLdNWDCrM9s0komUA2ZT5L9l89hCJ1IuKI7vLjL5/wfLPp2/OCI51o4SAxpL&#10;9CSG0AjFSRnV6TtfYdBjh2FheGuHGBkz9d2DZd88MXbXgjmKO+ds3wrgyK6IN7PZ1RHHR5BD/9Fy&#10;fAZOwSagoXE6AqIYBNGxSs+XyiAVwvCwLK/y1XpNCUNfkZdFfr1Ob0D1cr1zPrwXVpO4qanD0id4&#10;OD/4EOlA9RKS6Fsl+V4qlQx3POyUI2fANtmnb0L38zBlSF/T9apcjQrMfX4OkafvbxBaBux3JXVN&#10;by5BUEXd3hmeujGAVOMeKSszCRm1G1UMw2GYKjbV52D5Myrr7NjeOI64aa37QUmPrV1T//0ETlCi&#10;PhiszrpYLuMsJGO5ui7RcHPPYe4BwxCqpoGScbsLaX7GHrjDKu5l0jeWe2QyUcaWTbJP4xVnYm6n&#10;qF8/ge1PAAAA//8DAFBLAwQUAAYACAAAACEAxrrrktoAAAAFAQAADwAAAGRycy9kb3ducmV2Lnht&#10;bEyPwU7DMBBE70j8g7VI3KgDqFGVxqkQVc+UgoR6c+xtHDVeh9hNU76ehQtcVhrNaPZNuZp8J0Yc&#10;YhtIwf0sA4Fkgm2pUfD+trlbgIhJk9VdIFRwwQir6vqq1IUNZ3rFcZcawSUUC63ApdQXUkbj0Os4&#10;Cz0Se4cweJ1YDo20gz5zue/kQ5bl0uuW+IPTPT47NMfdySuI6+1nbw7b+ujs5etlPc7Nx2av1O3N&#10;9LQEkXBKf2H4wWd0qJipDieyUXQKeEj6vew9znOWNYfybAGyKuV/+uobAAD//wMAUEsBAi0AFAAG&#10;AAgAAAAhALaDOJL+AAAA4QEAABMAAAAAAAAAAAAAAAAAAAAAAFtDb250ZW50X1R5cGVzXS54bWxQ&#10;SwECLQAUAAYACAAAACEAOP0h/9YAAACUAQAACwAAAAAAAAAAAAAAAAAvAQAAX3JlbHMvLnJlbHNQ&#10;SwECLQAUAAYACAAAACEA/DNclCcCAABMBAAADgAAAAAAAAAAAAAAAAAuAgAAZHJzL2Uyb0RvYy54&#10;bWxQSwECLQAUAAYACAAAACEAxrrrktoAAAAFAQAADwAAAAAAAAAAAAAAAACBBAAAZHJzL2Rvd25y&#10;ZXYueG1sUEsFBgAAAAAEAAQA8wAAAIgFAAAAAA==&#10;">
                <v:textbox style="mso-fit-shape-to-text:t">
                  <w:txbxContent>
                    <w:p w14:paraId="4A168F7E" w14:textId="77777777" w:rsidR="005669F7" w:rsidRPr="008C751C" w:rsidRDefault="005669F7" w:rsidP="005669F7">
                      <w:pPr>
                        <w:jc w:val="center"/>
                        <w:rPr>
                          <w:rFonts w:ascii="Arial" w:hAnsi="Arial" w:cs="Arial"/>
                          <w:sz w:val="26"/>
                          <w:szCs w:val="26"/>
                        </w:rPr>
                      </w:pPr>
                    </w:p>
                    <w:p w14:paraId="5E8BC1F1" w14:textId="77777777" w:rsidR="005669F7" w:rsidRPr="008C751C" w:rsidRDefault="005669F7" w:rsidP="005669F7">
                      <w:pPr>
                        <w:jc w:val="center"/>
                        <w:rPr>
                          <w:rFonts w:ascii="Arial" w:hAnsi="Arial" w:cs="Arial"/>
                          <w:sz w:val="26"/>
                          <w:szCs w:val="26"/>
                        </w:rPr>
                      </w:pPr>
                    </w:p>
                    <w:p w14:paraId="329C2D58" w14:textId="77777777" w:rsidR="005669F7" w:rsidRPr="008C751C" w:rsidRDefault="005669F7" w:rsidP="005669F7">
                      <w:pPr>
                        <w:jc w:val="center"/>
                        <w:rPr>
                          <w:rFonts w:ascii="Arial" w:hAnsi="Arial" w:cs="Arial"/>
                          <w:i/>
                          <w:color w:val="D9D9D9" w:themeColor="background1" w:themeShade="D9"/>
                          <w:sz w:val="22"/>
                          <w:szCs w:val="26"/>
                        </w:rPr>
                      </w:pPr>
                      <w:r w:rsidRPr="008C751C">
                        <w:rPr>
                          <w:rFonts w:ascii="Arial" w:hAnsi="Arial" w:cs="Arial"/>
                          <w:i/>
                          <w:color w:val="D9D9D9" w:themeColor="background1" w:themeShade="D9"/>
                          <w:sz w:val="22"/>
                          <w:szCs w:val="26"/>
                        </w:rPr>
                        <w:t xml:space="preserve"> </w:t>
                      </w:r>
                    </w:p>
                    <w:p w14:paraId="2C8446F0" w14:textId="77777777" w:rsidR="005669F7" w:rsidRPr="008C751C" w:rsidRDefault="005669F7" w:rsidP="005669F7">
                      <w:pPr>
                        <w:jc w:val="center"/>
                        <w:rPr>
                          <w:rFonts w:ascii="Arial" w:hAnsi="Arial" w:cs="Arial"/>
                          <w:sz w:val="26"/>
                          <w:szCs w:val="26"/>
                        </w:rPr>
                      </w:pPr>
                    </w:p>
                    <w:p w14:paraId="69A220FA" w14:textId="77777777" w:rsidR="005669F7" w:rsidRPr="008C751C" w:rsidRDefault="005669F7" w:rsidP="005669F7">
                      <w:pPr>
                        <w:jc w:val="center"/>
                        <w:rPr>
                          <w:rFonts w:ascii="Arial" w:hAnsi="Arial" w:cs="Arial"/>
                          <w:sz w:val="26"/>
                          <w:szCs w:val="26"/>
                        </w:rPr>
                      </w:pPr>
                    </w:p>
                  </w:txbxContent>
                </v:textbox>
                <w10:anchorlock/>
              </v:shape>
            </w:pict>
          </mc:Fallback>
        </mc:AlternateContent>
      </w:r>
    </w:p>
    <w:p w14:paraId="1F480C04" w14:textId="77777777" w:rsidR="005669F7" w:rsidRDefault="005669F7" w:rsidP="005669F7">
      <w:pPr>
        <w:tabs>
          <w:tab w:val="left" w:pos="5103"/>
        </w:tabs>
        <w:rPr>
          <w:rFonts w:ascii="Arial" w:hAnsi="Arial" w:cs="Arial"/>
          <w:sz w:val="22"/>
        </w:rPr>
      </w:pPr>
    </w:p>
    <w:p w14:paraId="2A01A5EF" w14:textId="77777777" w:rsidR="005669F7" w:rsidRPr="00E938D0" w:rsidRDefault="005669F7" w:rsidP="005669F7">
      <w:pPr>
        <w:tabs>
          <w:tab w:val="left" w:pos="5103"/>
        </w:tabs>
        <w:spacing w:after="120"/>
        <w:rPr>
          <w:rFonts w:ascii="Arial" w:hAnsi="Arial" w:cs="Arial"/>
          <w:b/>
          <w:sz w:val="22"/>
        </w:rPr>
      </w:pPr>
      <w:r w:rsidRPr="00E938D0">
        <w:rPr>
          <w:rFonts w:ascii="Arial" w:hAnsi="Arial" w:cs="Arial"/>
          <w:b/>
          <w:sz w:val="22"/>
        </w:rPr>
        <w:t>Beantragtes Arzneimittel:</w:t>
      </w:r>
    </w:p>
    <w:p w14:paraId="187C0D98" w14:textId="130CE037" w:rsidR="00562CFA" w:rsidRPr="00562CFA" w:rsidRDefault="00562CFA" w:rsidP="00562CFA">
      <w:pPr>
        <w:numPr>
          <w:ilvl w:val="0"/>
          <w:numId w:val="2"/>
        </w:numPr>
        <w:tabs>
          <w:tab w:val="left" w:pos="5103"/>
        </w:tabs>
        <w:spacing w:line="360" w:lineRule="auto"/>
        <w:contextualSpacing/>
        <w:rPr>
          <w:rFonts w:ascii="Arial" w:eastAsiaTheme="minorEastAsia" w:hAnsi="Arial" w:cs="Arial"/>
          <w:sz w:val="22"/>
          <w:lang w:val="de-DE" w:eastAsia="de-DE"/>
        </w:rPr>
      </w:pPr>
      <w:r w:rsidRPr="00562CFA">
        <w:rPr>
          <w:rFonts w:ascii="Arial" w:eastAsiaTheme="minorEastAsia" w:hAnsi="Arial" w:cs="Arial"/>
          <w:sz w:val="22"/>
          <w:lang w:val="de-DE" w:eastAsia="de-DE"/>
        </w:rPr>
        <w:t xml:space="preserve">Dronabinol-Lösung </w:t>
      </w:r>
      <w:r>
        <w:rPr>
          <w:rFonts w:ascii="Arial" w:eastAsiaTheme="minorEastAsia" w:hAnsi="Arial" w:cs="Arial"/>
          <w:sz w:val="22"/>
          <w:lang w:val="de-DE" w:eastAsia="de-DE"/>
        </w:rPr>
        <w:t>( _______</w:t>
      </w:r>
      <w:r w:rsidRPr="00562CFA">
        <w:rPr>
          <w:rFonts w:ascii="Arial" w:eastAsiaTheme="minorEastAsia" w:hAnsi="Arial" w:cs="Arial"/>
          <w:sz w:val="22"/>
          <w:lang w:val="de-DE" w:eastAsia="de-DE"/>
        </w:rPr>
        <w:t>%</w:t>
      </w:r>
      <w:r>
        <w:rPr>
          <w:rFonts w:ascii="Arial" w:eastAsiaTheme="minorEastAsia" w:hAnsi="Arial" w:cs="Arial"/>
          <w:sz w:val="22"/>
          <w:lang w:val="de-DE" w:eastAsia="de-DE"/>
        </w:rPr>
        <w:t xml:space="preserve"> THC)</w:t>
      </w:r>
    </w:p>
    <w:p w14:paraId="1F52F19E" w14:textId="2769486E" w:rsidR="00562CFA" w:rsidRPr="00562CFA" w:rsidRDefault="00562CFA" w:rsidP="00562CFA">
      <w:pPr>
        <w:numPr>
          <w:ilvl w:val="0"/>
          <w:numId w:val="2"/>
        </w:numPr>
        <w:tabs>
          <w:tab w:val="left" w:pos="5103"/>
        </w:tabs>
        <w:spacing w:line="360" w:lineRule="auto"/>
        <w:contextualSpacing/>
        <w:rPr>
          <w:rFonts w:ascii="Arial" w:eastAsiaTheme="minorEastAsia" w:hAnsi="Arial" w:cs="Arial"/>
          <w:sz w:val="22"/>
          <w:lang w:val="de-DE" w:eastAsia="de-DE"/>
        </w:rPr>
      </w:pPr>
      <w:r>
        <w:rPr>
          <w:rFonts w:ascii="Arial" w:eastAsiaTheme="minorEastAsia" w:hAnsi="Arial" w:cs="Arial"/>
          <w:sz w:val="22"/>
          <w:lang w:val="de-DE" w:eastAsia="de-DE"/>
        </w:rPr>
        <w:t>_______________________________________( ______% THC, ______</w:t>
      </w:r>
      <w:r w:rsidRPr="00562CFA">
        <w:rPr>
          <w:rFonts w:ascii="Arial" w:eastAsiaTheme="minorEastAsia" w:hAnsi="Arial" w:cs="Arial"/>
          <w:sz w:val="22"/>
          <w:lang w:val="de-DE" w:eastAsia="de-DE"/>
        </w:rPr>
        <w:t>% CBD)</w:t>
      </w:r>
    </w:p>
    <w:p w14:paraId="68BDAD15" w14:textId="77777777" w:rsidR="005669F7" w:rsidRPr="00B77893" w:rsidRDefault="005669F7" w:rsidP="005669F7">
      <w:pPr>
        <w:tabs>
          <w:tab w:val="left" w:pos="5103"/>
        </w:tabs>
        <w:rPr>
          <w:rFonts w:ascii="Arial" w:hAnsi="Arial" w:cs="Arial"/>
          <w:sz w:val="8"/>
          <w:szCs w:val="8"/>
        </w:rPr>
      </w:pPr>
    </w:p>
    <w:p w14:paraId="4FA5E175" w14:textId="1BDA3F8C" w:rsidR="005669F7" w:rsidRPr="00E938D0" w:rsidRDefault="005669F7" w:rsidP="005669F7">
      <w:pPr>
        <w:tabs>
          <w:tab w:val="left" w:pos="5103"/>
        </w:tabs>
        <w:spacing w:after="120"/>
        <w:rPr>
          <w:rFonts w:ascii="Arial" w:hAnsi="Arial" w:cs="Arial"/>
          <w:b/>
          <w:sz w:val="22"/>
        </w:rPr>
      </w:pPr>
      <w:r w:rsidRPr="00E938D0">
        <w:rPr>
          <w:rFonts w:ascii="Arial" w:hAnsi="Arial" w:cs="Arial"/>
          <w:b/>
          <w:sz w:val="22"/>
        </w:rPr>
        <w:t>Indikation</w:t>
      </w:r>
      <w:r>
        <w:rPr>
          <w:rFonts w:ascii="Arial" w:hAnsi="Arial" w:cs="Arial"/>
          <w:b/>
          <w:sz w:val="22"/>
        </w:rPr>
        <w:t xml:space="preserve"> </w:t>
      </w:r>
    </w:p>
    <w:p w14:paraId="29C735C0" w14:textId="5FF27365" w:rsidR="005669F7" w:rsidRPr="00E938D0" w:rsidRDefault="005669F7" w:rsidP="005669F7">
      <w:pPr>
        <w:pStyle w:val="Listenabsatz"/>
        <w:numPr>
          <w:ilvl w:val="0"/>
          <w:numId w:val="1"/>
        </w:numPr>
        <w:tabs>
          <w:tab w:val="left" w:pos="5103"/>
        </w:tabs>
        <w:spacing w:line="360" w:lineRule="auto"/>
        <w:rPr>
          <w:rFonts w:ascii="Arial" w:hAnsi="Arial" w:cs="Arial"/>
          <w:sz w:val="22"/>
        </w:rPr>
      </w:pPr>
      <w:r w:rsidRPr="00E938D0">
        <w:rPr>
          <w:rFonts w:ascii="Arial" w:hAnsi="Arial" w:cs="Arial"/>
          <w:sz w:val="22"/>
        </w:rPr>
        <w:t>chronische neuropathische Schmerzen</w:t>
      </w:r>
      <w:r w:rsidR="00562CFA">
        <w:rPr>
          <w:rFonts w:ascii="Arial" w:hAnsi="Arial" w:cs="Arial"/>
          <w:sz w:val="22"/>
          <w:vertAlign w:val="superscript"/>
        </w:rPr>
        <w:t>1</w:t>
      </w:r>
    </w:p>
    <w:p w14:paraId="5A65BDF9" w14:textId="46B0F731" w:rsidR="005669F7" w:rsidRPr="0090552A" w:rsidRDefault="005669F7" w:rsidP="005669F7">
      <w:pPr>
        <w:pStyle w:val="Listenabsatz"/>
        <w:numPr>
          <w:ilvl w:val="0"/>
          <w:numId w:val="1"/>
        </w:numPr>
        <w:spacing w:line="360" w:lineRule="auto"/>
        <w:rPr>
          <w:rFonts w:ascii="Arial" w:eastAsia="Calibri" w:hAnsi="Arial" w:cs="Arial"/>
          <w:color w:val="000000" w:themeColor="text1"/>
          <w:sz w:val="22"/>
          <w:lang w:eastAsia="de-CH"/>
        </w:rPr>
      </w:pPr>
      <w:r w:rsidRPr="0090552A">
        <w:rPr>
          <w:rFonts w:ascii="Arial" w:eastAsia="Calibri" w:hAnsi="Arial" w:cs="Arial"/>
          <w:color w:val="000000" w:themeColor="text1"/>
          <w:sz w:val="22"/>
          <w:lang w:eastAsia="de-CH"/>
        </w:rPr>
        <w:t>Spastik bzw. Muskelkrämpfe</w:t>
      </w:r>
      <w:r w:rsidR="00562CFA">
        <w:rPr>
          <w:rFonts w:ascii="Arial" w:eastAsia="Calibri" w:hAnsi="Arial" w:cs="Arial"/>
          <w:color w:val="000000" w:themeColor="text1"/>
          <w:sz w:val="22"/>
          <w:vertAlign w:val="superscript"/>
          <w:lang w:eastAsia="de-CH"/>
        </w:rPr>
        <w:t>2,5</w:t>
      </w:r>
      <w:r w:rsidR="00562CFA">
        <w:rPr>
          <w:rFonts w:ascii="Arial" w:eastAsia="Calibri" w:hAnsi="Arial" w:cs="Arial"/>
          <w:color w:val="000000" w:themeColor="text1"/>
          <w:sz w:val="22"/>
          <w:lang w:eastAsia="de-CH"/>
        </w:rPr>
        <w:t xml:space="preserve"> </w:t>
      </w:r>
      <w:r w:rsidR="00436AB3">
        <w:rPr>
          <w:rFonts w:ascii="Arial" w:eastAsia="Calibri" w:hAnsi="Arial" w:cs="Arial"/>
          <w:color w:val="000000" w:themeColor="text1"/>
          <w:sz w:val="22"/>
          <w:lang w:eastAsia="de-CH"/>
        </w:rPr>
        <w:t>(</w:t>
      </w:r>
      <w:r w:rsidRPr="0090552A">
        <w:rPr>
          <w:rFonts w:ascii="Arial" w:eastAsia="Calibri" w:hAnsi="Arial" w:cs="Arial"/>
          <w:color w:val="000000" w:themeColor="text1"/>
          <w:sz w:val="22"/>
          <w:lang w:eastAsia="de-CH"/>
        </w:rPr>
        <w:t>z.B. bei Multipler Sklerose, amyotropher Lateralsklerose, Querschnittslähmung, Zerebralparese, Morbus Parkinson, Morbus Alzheimer u.a.</w:t>
      </w:r>
      <w:r w:rsidR="00436AB3">
        <w:rPr>
          <w:rFonts w:ascii="Arial" w:eastAsia="Calibri" w:hAnsi="Arial" w:cs="Arial"/>
          <w:color w:val="000000" w:themeColor="text1"/>
          <w:sz w:val="22"/>
          <w:lang w:eastAsia="de-CH"/>
        </w:rPr>
        <w:t>)</w:t>
      </w:r>
    </w:p>
    <w:p w14:paraId="0C35CE48" w14:textId="7A59307A" w:rsidR="00B77893" w:rsidRDefault="005669F7" w:rsidP="00EA7E2E">
      <w:pPr>
        <w:pStyle w:val="Listenabsatz"/>
        <w:numPr>
          <w:ilvl w:val="0"/>
          <w:numId w:val="1"/>
        </w:numPr>
        <w:spacing w:line="360" w:lineRule="auto"/>
        <w:rPr>
          <w:rFonts w:ascii="Arial" w:eastAsia="Calibri" w:hAnsi="Arial" w:cs="Arial"/>
          <w:color w:val="000000" w:themeColor="text1"/>
          <w:sz w:val="22"/>
          <w:lang w:eastAsia="de-CH"/>
        </w:rPr>
      </w:pPr>
      <w:r w:rsidRPr="00B77893">
        <w:rPr>
          <w:rFonts w:ascii="Arial" w:eastAsia="Calibri" w:hAnsi="Arial" w:cs="Arial"/>
          <w:color w:val="000000" w:themeColor="text1"/>
          <w:sz w:val="22"/>
          <w:lang w:eastAsia="de-CH"/>
        </w:rPr>
        <w:t>Chronische Schmerzen</w:t>
      </w:r>
      <w:r w:rsidR="00F21D1C">
        <w:rPr>
          <w:rFonts w:ascii="Arial" w:eastAsia="Calibri" w:hAnsi="Arial" w:cs="Arial"/>
          <w:color w:val="000000" w:themeColor="text1"/>
          <w:sz w:val="22"/>
          <w:vertAlign w:val="superscript"/>
          <w:lang w:eastAsia="de-CH"/>
        </w:rPr>
        <w:t>10</w:t>
      </w:r>
    </w:p>
    <w:p w14:paraId="073744F3" w14:textId="77777777" w:rsidR="005669F7" w:rsidRPr="00B77893" w:rsidRDefault="005669F7" w:rsidP="00EA7E2E">
      <w:pPr>
        <w:pStyle w:val="Listenabsatz"/>
        <w:numPr>
          <w:ilvl w:val="0"/>
          <w:numId w:val="1"/>
        </w:numPr>
        <w:spacing w:line="360" w:lineRule="auto"/>
        <w:rPr>
          <w:rFonts w:ascii="Arial" w:eastAsia="Calibri" w:hAnsi="Arial" w:cs="Arial"/>
          <w:color w:val="000000" w:themeColor="text1"/>
          <w:sz w:val="22"/>
          <w:lang w:eastAsia="de-CH"/>
        </w:rPr>
      </w:pPr>
      <w:r w:rsidRPr="00B77893">
        <w:rPr>
          <w:rFonts w:ascii="Arial" w:eastAsia="Calibri" w:hAnsi="Arial" w:cs="Arial"/>
          <w:color w:val="000000" w:themeColor="text1"/>
          <w:sz w:val="22"/>
          <w:lang w:eastAsia="de-CH"/>
        </w:rPr>
        <w:t>Übelkeit, Erbrechen, Appetitlosigkeit und Abmagerung</w:t>
      </w:r>
      <w:r w:rsidR="00436AB3">
        <w:rPr>
          <w:rFonts w:ascii="Arial" w:eastAsia="Calibri" w:hAnsi="Arial" w:cs="Arial"/>
          <w:color w:val="000000" w:themeColor="text1"/>
          <w:sz w:val="22"/>
          <w:vertAlign w:val="superscript"/>
          <w:lang w:eastAsia="de-CH"/>
        </w:rPr>
        <w:t>6,</w:t>
      </w:r>
      <w:r w:rsidR="00656786">
        <w:rPr>
          <w:rFonts w:ascii="Arial" w:eastAsia="Calibri" w:hAnsi="Arial" w:cs="Arial"/>
          <w:color w:val="000000" w:themeColor="text1"/>
          <w:sz w:val="22"/>
          <w:vertAlign w:val="superscript"/>
          <w:lang w:eastAsia="de-CH"/>
        </w:rPr>
        <w:t>7</w:t>
      </w:r>
      <w:r w:rsidRPr="00B77893">
        <w:rPr>
          <w:rFonts w:ascii="Arial" w:eastAsia="Calibri" w:hAnsi="Arial" w:cs="Arial"/>
          <w:color w:val="000000" w:themeColor="text1"/>
          <w:sz w:val="22"/>
          <w:lang w:eastAsia="de-CH"/>
        </w:rPr>
        <w:t xml:space="preserve"> (z.B. bei Krebspatienten)</w:t>
      </w:r>
    </w:p>
    <w:p w14:paraId="6E5CD8DE" w14:textId="689B1A22" w:rsidR="005669F7" w:rsidRPr="0090552A" w:rsidRDefault="00B77893" w:rsidP="005669F7">
      <w:pPr>
        <w:pStyle w:val="Listenabsatz"/>
        <w:numPr>
          <w:ilvl w:val="0"/>
          <w:numId w:val="1"/>
        </w:numPr>
        <w:spacing w:line="360" w:lineRule="auto"/>
        <w:rPr>
          <w:rFonts w:ascii="Arial" w:eastAsia="Calibri" w:hAnsi="Arial" w:cs="Arial"/>
          <w:color w:val="000000" w:themeColor="text1"/>
          <w:sz w:val="22"/>
          <w:lang w:eastAsia="de-CH"/>
        </w:rPr>
      </w:pPr>
      <w:r>
        <w:rPr>
          <w:rFonts w:ascii="Arial" w:eastAsia="Calibri" w:hAnsi="Arial" w:cs="Arial"/>
          <w:color w:val="000000" w:themeColor="text1"/>
          <w:sz w:val="22"/>
          <w:lang w:eastAsia="de-CH"/>
        </w:rPr>
        <w:t>Neurologische Erkrankungen</w:t>
      </w:r>
      <w:r w:rsidR="00562CFA">
        <w:rPr>
          <w:rFonts w:ascii="Arial" w:eastAsia="Calibri" w:hAnsi="Arial" w:cs="Arial"/>
          <w:color w:val="000000" w:themeColor="text1"/>
          <w:sz w:val="22"/>
          <w:vertAlign w:val="superscript"/>
          <w:lang w:eastAsia="de-CH"/>
        </w:rPr>
        <w:t>3</w:t>
      </w:r>
      <w:r>
        <w:rPr>
          <w:rFonts w:ascii="Arial" w:eastAsia="Calibri" w:hAnsi="Arial" w:cs="Arial"/>
          <w:color w:val="000000" w:themeColor="text1"/>
          <w:sz w:val="22"/>
          <w:vertAlign w:val="superscript"/>
          <w:lang w:eastAsia="de-CH"/>
        </w:rPr>
        <w:t>,</w:t>
      </w:r>
      <w:r w:rsidR="00562CFA">
        <w:rPr>
          <w:rFonts w:ascii="Arial" w:eastAsia="Calibri" w:hAnsi="Arial" w:cs="Arial"/>
          <w:color w:val="000000" w:themeColor="text1"/>
          <w:sz w:val="22"/>
          <w:vertAlign w:val="superscript"/>
          <w:lang w:eastAsia="de-CH"/>
        </w:rPr>
        <w:t>4</w:t>
      </w:r>
      <w:r>
        <w:rPr>
          <w:rFonts w:ascii="Arial" w:eastAsia="Calibri" w:hAnsi="Arial" w:cs="Arial"/>
          <w:color w:val="000000" w:themeColor="text1"/>
          <w:sz w:val="22"/>
          <w:lang w:eastAsia="de-CH"/>
        </w:rPr>
        <w:t xml:space="preserve"> (</w:t>
      </w:r>
      <w:r w:rsidR="005669F7" w:rsidRPr="0090552A">
        <w:rPr>
          <w:rFonts w:ascii="Arial" w:eastAsia="Calibri" w:hAnsi="Arial" w:cs="Arial"/>
          <w:color w:val="000000" w:themeColor="text1"/>
          <w:sz w:val="22"/>
          <w:lang w:eastAsia="de-CH"/>
        </w:rPr>
        <w:t>z.B. Tourette-Syndrom, Restles</w:t>
      </w:r>
      <w:r>
        <w:rPr>
          <w:rFonts w:ascii="Arial" w:eastAsia="Calibri" w:hAnsi="Arial" w:cs="Arial"/>
          <w:color w:val="000000" w:themeColor="text1"/>
          <w:sz w:val="22"/>
          <w:lang w:eastAsia="de-CH"/>
        </w:rPr>
        <w:t>s-Legs-Syndrom, Dyskinesien</w:t>
      </w:r>
      <w:r w:rsidR="00436AB3">
        <w:rPr>
          <w:rFonts w:ascii="Arial" w:eastAsia="Calibri" w:hAnsi="Arial" w:cs="Arial"/>
          <w:color w:val="000000" w:themeColor="text1"/>
          <w:sz w:val="22"/>
          <w:lang w:eastAsia="de-CH"/>
        </w:rPr>
        <w:t>, Psychose</w:t>
      </w:r>
      <w:r>
        <w:rPr>
          <w:rFonts w:ascii="Arial" w:eastAsia="Calibri" w:hAnsi="Arial" w:cs="Arial"/>
          <w:color w:val="000000" w:themeColor="text1"/>
          <w:sz w:val="22"/>
          <w:lang w:eastAsia="de-CH"/>
        </w:rPr>
        <w:t>)</w:t>
      </w:r>
    </w:p>
    <w:p w14:paraId="7AF8BE7F" w14:textId="33B466EC" w:rsidR="005669F7" w:rsidRPr="00BF1B06" w:rsidRDefault="005669F7" w:rsidP="005669F7">
      <w:pPr>
        <w:pStyle w:val="Listenabsatz"/>
        <w:numPr>
          <w:ilvl w:val="0"/>
          <w:numId w:val="1"/>
        </w:numPr>
        <w:spacing w:line="360" w:lineRule="auto"/>
        <w:rPr>
          <w:rFonts w:ascii="Arial" w:eastAsia="Calibri" w:hAnsi="Arial" w:cs="Arial"/>
          <w:color w:val="000000" w:themeColor="text1"/>
          <w:sz w:val="22"/>
          <w:lang w:eastAsia="de-CH"/>
        </w:rPr>
      </w:pPr>
      <w:r w:rsidRPr="0090552A">
        <w:rPr>
          <w:rFonts w:ascii="Arial" w:eastAsia="Calibri" w:hAnsi="Arial" w:cs="Arial"/>
          <w:color w:val="000000" w:themeColor="text1"/>
          <w:sz w:val="22"/>
          <w:lang w:eastAsia="de-CH"/>
        </w:rPr>
        <w:t>Glaukom (grüner Star)</w:t>
      </w:r>
      <w:r w:rsidR="00BF1B06">
        <w:rPr>
          <w:rFonts w:ascii="Arial" w:eastAsia="Calibri" w:hAnsi="Arial" w:cs="Arial"/>
          <w:color w:val="000000" w:themeColor="text1"/>
          <w:sz w:val="22"/>
          <w:vertAlign w:val="superscript"/>
          <w:lang w:eastAsia="de-CH"/>
        </w:rPr>
        <w:t>8</w:t>
      </w:r>
    </w:p>
    <w:p w14:paraId="2ADD4B58" w14:textId="76F78DE2" w:rsidR="00BF1B06" w:rsidRPr="0090552A" w:rsidRDefault="00BF1B06" w:rsidP="005669F7">
      <w:pPr>
        <w:pStyle w:val="Listenabsatz"/>
        <w:numPr>
          <w:ilvl w:val="0"/>
          <w:numId w:val="1"/>
        </w:numPr>
        <w:spacing w:line="360" w:lineRule="auto"/>
        <w:rPr>
          <w:rFonts w:ascii="Arial" w:eastAsia="Calibri" w:hAnsi="Arial" w:cs="Arial"/>
          <w:color w:val="000000" w:themeColor="text1"/>
          <w:sz w:val="22"/>
          <w:lang w:eastAsia="de-CH"/>
        </w:rPr>
      </w:pPr>
      <w:r>
        <w:rPr>
          <w:rFonts w:ascii="Arial" w:eastAsia="Calibri" w:hAnsi="Arial" w:cs="Arial"/>
          <w:color w:val="000000" w:themeColor="text1"/>
          <w:sz w:val="22"/>
          <w:lang w:eastAsia="de-CH"/>
        </w:rPr>
        <w:t>Schlafstörungen</w:t>
      </w:r>
      <w:r w:rsidR="00F21D1C">
        <w:rPr>
          <w:rFonts w:ascii="Arial" w:eastAsia="Calibri" w:hAnsi="Arial" w:cs="Arial"/>
          <w:color w:val="000000" w:themeColor="text1"/>
          <w:sz w:val="22"/>
          <w:vertAlign w:val="superscript"/>
          <w:lang w:eastAsia="de-CH"/>
        </w:rPr>
        <w:t>9</w:t>
      </w:r>
    </w:p>
    <w:p w14:paraId="2943BF94" w14:textId="129B3F5E" w:rsidR="005669F7" w:rsidRPr="0090552A" w:rsidRDefault="00117EE5" w:rsidP="005669F7">
      <w:pPr>
        <w:pStyle w:val="Listenabsatz"/>
        <w:numPr>
          <w:ilvl w:val="0"/>
          <w:numId w:val="1"/>
        </w:numPr>
        <w:tabs>
          <w:tab w:val="left" w:pos="5103"/>
        </w:tabs>
        <w:spacing w:line="360" w:lineRule="auto"/>
        <w:rPr>
          <w:rFonts w:ascii="Arial" w:hAnsi="Arial" w:cs="Arial"/>
          <w:sz w:val="22"/>
        </w:rPr>
      </w:pPr>
      <w:r>
        <w:rPr>
          <w:rFonts w:ascii="Arial" w:hAnsi="Arial" w:cs="Arial"/>
          <w:sz w:val="22"/>
        </w:rPr>
        <w:t xml:space="preserve"> </w:t>
      </w:r>
    </w:p>
    <w:p w14:paraId="3168A87C" w14:textId="35671AB6" w:rsidR="00562CFA" w:rsidRDefault="00562CFA" w:rsidP="005669F7">
      <w:pPr>
        <w:tabs>
          <w:tab w:val="left" w:pos="5103"/>
        </w:tabs>
        <w:spacing w:after="120"/>
        <w:rPr>
          <w:rFonts w:ascii="Arial" w:hAnsi="Arial" w:cs="Arial"/>
          <w:b/>
          <w:sz w:val="22"/>
        </w:rPr>
      </w:pPr>
    </w:p>
    <w:p w14:paraId="4F788D4F" w14:textId="5ED1FDB1" w:rsidR="00C64A99" w:rsidRDefault="00C64A99" w:rsidP="005669F7">
      <w:pPr>
        <w:tabs>
          <w:tab w:val="left" w:pos="5103"/>
        </w:tabs>
        <w:spacing w:after="120"/>
        <w:rPr>
          <w:rFonts w:ascii="Arial" w:hAnsi="Arial" w:cs="Arial"/>
          <w:b/>
          <w:sz w:val="22"/>
        </w:rPr>
      </w:pPr>
    </w:p>
    <w:p w14:paraId="38FE6204" w14:textId="77777777" w:rsidR="00C64A99" w:rsidRDefault="00C64A99" w:rsidP="005669F7">
      <w:pPr>
        <w:tabs>
          <w:tab w:val="left" w:pos="5103"/>
        </w:tabs>
        <w:spacing w:after="120"/>
        <w:rPr>
          <w:rFonts w:ascii="Arial" w:hAnsi="Arial" w:cs="Arial"/>
          <w:b/>
          <w:sz w:val="22"/>
        </w:rPr>
      </w:pPr>
    </w:p>
    <w:p w14:paraId="15076EE3" w14:textId="77777777" w:rsidR="005669F7" w:rsidRPr="00E938D0" w:rsidRDefault="005669F7" w:rsidP="005669F7">
      <w:pPr>
        <w:tabs>
          <w:tab w:val="left" w:pos="5103"/>
        </w:tabs>
        <w:spacing w:after="120"/>
        <w:rPr>
          <w:rFonts w:ascii="Arial" w:hAnsi="Arial" w:cs="Arial"/>
          <w:b/>
          <w:sz w:val="22"/>
        </w:rPr>
      </w:pPr>
      <w:r w:rsidRPr="00E938D0">
        <w:rPr>
          <w:rFonts w:ascii="Arial" w:hAnsi="Arial" w:cs="Arial"/>
          <w:b/>
          <w:sz w:val="22"/>
        </w:rPr>
        <w:lastRenderedPageBreak/>
        <w:t>Verschriebene Dosierung:</w:t>
      </w:r>
    </w:p>
    <w:p w14:paraId="5935CA56" w14:textId="709E1A72" w:rsidR="005669F7" w:rsidRDefault="005669F7" w:rsidP="005669F7">
      <w:pPr>
        <w:pStyle w:val="Listenabsatz"/>
        <w:numPr>
          <w:ilvl w:val="0"/>
          <w:numId w:val="2"/>
        </w:numPr>
        <w:tabs>
          <w:tab w:val="left" w:pos="5103"/>
        </w:tabs>
        <w:spacing w:line="360" w:lineRule="auto"/>
        <w:rPr>
          <w:rFonts w:ascii="Arial" w:hAnsi="Arial" w:cs="Arial"/>
          <w:sz w:val="22"/>
        </w:rPr>
      </w:pPr>
      <w:r>
        <w:rPr>
          <w:rFonts w:ascii="Arial" w:hAnsi="Arial" w:cs="Arial"/>
          <w:sz w:val="22"/>
        </w:rPr>
        <w:t xml:space="preserve">Dosis: </w:t>
      </w:r>
      <w:r w:rsidR="00117EE5">
        <w:rPr>
          <w:rFonts w:ascii="Arial" w:hAnsi="Arial" w:cs="Arial"/>
          <w:sz w:val="22"/>
        </w:rPr>
        <w:t xml:space="preserve"> </w:t>
      </w:r>
    </w:p>
    <w:p w14:paraId="7FA03734" w14:textId="76B59374" w:rsidR="005669F7" w:rsidRDefault="005669F7" w:rsidP="005669F7">
      <w:pPr>
        <w:pStyle w:val="Listenabsatz"/>
        <w:numPr>
          <w:ilvl w:val="0"/>
          <w:numId w:val="2"/>
        </w:numPr>
        <w:tabs>
          <w:tab w:val="left" w:pos="5103"/>
        </w:tabs>
        <w:spacing w:line="360" w:lineRule="auto"/>
        <w:rPr>
          <w:rFonts w:ascii="Arial" w:hAnsi="Arial" w:cs="Arial"/>
          <w:sz w:val="22"/>
        </w:rPr>
      </w:pPr>
      <w:r>
        <w:rPr>
          <w:rFonts w:ascii="Arial" w:hAnsi="Arial" w:cs="Arial"/>
          <w:sz w:val="22"/>
        </w:rPr>
        <w:t>Therapiedauer:</w:t>
      </w:r>
      <w:r w:rsidR="00117EE5">
        <w:rPr>
          <w:rFonts w:ascii="Arial" w:hAnsi="Arial" w:cs="Arial"/>
          <w:sz w:val="22"/>
        </w:rPr>
        <w:t xml:space="preserve"> </w:t>
      </w:r>
    </w:p>
    <w:p w14:paraId="4072D0A8" w14:textId="51604BA7" w:rsidR="005669F7" w:rsidRDefault="005669F7" w:rsidP="005669F7">
      <w:pPr>
        <w:pStyle w:val="Listenabsatz"/>
        <w:numPr>
          <w:ilvl w:val="0"/>
          <w:numId w:val="2"/>
        </w:numPr>
        <w:tabs>
          <w:tab w:val="left" w:pos="5103"/>
        </w:tabs>
        <w:spacing w:line="360" w:lineRule="auto"/>
        <w:rPr>
          <w:rFonts w:ascii="Arial" w:hAnsi="Arial" w:cs="Arial"/>
          <w:sz w:val="22"/>
        </w:rPr>
      </w:pPr>
      <w:r>
        <w:rPr>
          <w:rFonts w:ascii="Arial" w:hAnsi="Arial" w:cs="Arial"/>
          <w:sz w:val="22"/>
        </w:rPr>
        <w:t>geschätzte Tagestherapiekosten / Therapiedauerkosten</w:t>
      </w:r>
    </w:p>
    <w:p w14:paraId="76433934" w14:textId="77777777" w:rsidR="00117EE5" w:rsidRPr="00E938D0" w:rsidRDefault="00117EE5" w:rsidP="00117EE5">
      <w:pPr>
        <w:pStyle w:val="Listenabsatz"/>
        <w:tabs>
          <w:tab w:val="left" w:pos="5103"/>
        </w:tabs>
        <w:spacing w:line="360" w:lineRule="auto"/>
        <w:rPr>
          <w:rFonts w:ascii="Arial" w:hAnsi="Arial" w:cs="Arial"/>
          <w:sz w:val="22"/>
        </w:rPr>
      </w:pPr>
    </w:p>
    <w:p w14:paraId="0FBBA629" w14:textId="77777777" w:rsidR="005669F7" w:rsidRPr="00B77893" w:rsidRDefault="005669F7" w:rsidP="005669F7">
      <w:pPr>
        <w:tabs>
          <w:tab w:val="left" w:pos="5103"/>
        </w:tabs>
        <w:rPr>
          <w:rFonts w:ascii="Arial" w:hAnsi="Arial" w:cs="Arial"/>
          <w:sz w:val="8"/>
          <w:szCs w:val="8"/>
        </w:rPr>
      </w:pPr>
    </w:p>
    <w:p w14:paraId="2CE2204D" w14:textId="77777777" w:rsidR="005669F7" w:rsidRPr="00900B0C" w:rsidRDefault="005669F7" w:rsidP="005669F7">
      <w:pPr>
        <w:tabs>
          <w:tab w:val="left" w:pos="5103"/>
        </w:tabs>
        <w:spacing w:line="360" w:lineRule="auto"/>
        <w:rPr>
          <w:rFonts w:ascii="Arial" w:hAnsi="Arial" w:cs="Arial"/>
          <w:b/>
          <w:sz w:val="22"/>
        </w:rPr>
      </w:pPr>
      <w:r w:rsidRPr="00900B0C">
        <w:rPr>
          <w:rFonts w:ascii="Arial" w:hAnsi="Arial" w:cs="Arial"/>
          <w:b/>
          <w:sz w:val="22"/>
        </w:rPr>
        <w:t>Vorangegangene Therapieversuche mit folgenden Medikamenten:</w:t>
      </w:r>
      <w:r>
        <w:rPr>
          <w:rFonts w:ascii="Arial" w:hAnsi="Arial" w:cs="Arial"/>
          <w:b/>
          <w:sz w:val="22"/>
        </w:rPr>
        <w:t xml:space="preserve"> (Dosis/Dauer/NW)</w:t>
      </w:r>
    </w:p>
    <w:p w14:paraId="4FE7651B" w14:textId="77777777" w:rsidR="00C64A99" w:rsidRDefault="00C64A99" w:rsidP="005669F7">
      <w:pPr>
        <w:pStyle w:val="Listenabsatz"/>
        <w:numPr>
          <w:ilvl w:val="0"/>
          <w:numId w:val="2"/>
        </w:numPr>
        <w:tabs>
          <w:tab w:val="left" w:pos="5103"/>
        </w:tabs>
        <w:spacing w:line="480" w:lineRule="auto"/>
        <w:rPr>
          <w:rFonts w:ascii="Arial" w:hAnsi="Arial" w:cs="Arial"/>
          <w:sz w:val="22"/>
        </w:rPr>
      </w:pPr>
    </w:p>
    <w:p w14:paraId="0CE1B65F" w14:textId="4417B6EB" w:rsidR="005669F7" w:rsidRDefault="00C64A99" w:rsidP="005669F7">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5CD135F4" w14:textId="31F8B66F" w:rsidR="00C64A99" w:rsidRDefault="00C64A99" w:rsidP="005669F7">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2D7B89E8" w14:textId="77664AFE" w:rsidR="00C64A99" w:rsidRDefault="00C64A99" w:rsidP="005669F7">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7EE5EAC0" w14:textId="77777777" w:rsidR="005669F7" w:rsidRPr="00F46801" w:rsidRDefault="005669F7" w:rsidP="005669F7">
      <w:pPr>
        <w:tabs>
          <w:tab w:val="left" w:pos="5103"/>
        </w:tabs>
        <w:rPr>
          <w:rFonts w:ascii="Arial" w:hAnsi="Arial" w:cs="Arial"/>
          <w:b/>
          <w:i/>
          <w:color w:val="C45911" w:themeColor="accent2" w:themeShade="BF"/>
          <w:sz w:val="22"/>
        </w:rPr>
      </w:pPr>
      <w:r>
        <w:rPr>
          <w:rFonts w:ascii="Arial" w:hAnsi="Arial" w:cs="Arial"/>
          <w:b/>
          <w:i/>
          <w:color w:val="C45911" w:themeColor="accent2" w:themeShade="BF"/>
          <w:sz w:val="22"/>
        </w:rPr>
        <w:sym w:font="Wingdings" w:char="F0F0"/>
      </w:r>
      <w:r>
        <w:rPr>
          <w:rFonts w:ascii="Arial" w:hAnsi="Arial" w:cs="Arial"/>
          <w:b/>
          <w:i/>
          <w:color w:val="C45911" w:themeColor="accent2" w:themeShade="BF"/>
          <w:sz w:val="22"/>
        </w:rPr>
        <w:t xml:space="preserve"> </w:t>
      </w:r>
      <w:r w:rsidRPr="00F46801">
        <w:rPr>
          <w:rFonts w:ascii="Arial" w:hAnsi="Arial" w:cs="Arial"/>
          <w:b/>
          <w:i/>
          <w:color w:val="C45911" w:themeColor="accent2" w:themeShade="BF"/>
          <w:sz w:val="22"/>
        </w:rPr>
        <w:t>2 Varianten der Vorlage – 1x mit Erfahrung / 1 x ohne Erfahrung des Patienten</w:t>
      </w:r>
    </w:p>
    <w:p w14:paraId="556BC135" w14:textId="77777777" w:rsidR="005669F7" w:rsidRPr="00F46801" w:rsidRDefault="005669F7" w:rsidP="005669F7">
      <w:pPr>
        <w:tabs>
          <w:tab w:val="left" w:pos="5103"/>
        </w:tabs>
        <w:spacing w:after="120"/>
        <w:rPr>
          <w:rFonts w:ascii="Arial" w:hAnsi="Arial" w:cs="Arial"/>
          <w:b/>
          <w:color w:val="C45911" w:themeColor="accent2" w:themeShade="BF"/>
          <w:sz w:val="22"/>
        </w:rPr>
      </w:pPr>
      <w:r w:rsidRPr="00F46801">
        <w:rPr>
          <w:rFonts w:ascii="Arial" w:hAnsi="Arial" w:cs="Arial"/>
          <w:b/>
          <w:color w:val="C45911" w:themeColor="accent2" w:themeShade="BF"/>
          <w:sz w:val="22"/>
        </w:rPr>
        <w:t>Bisherige Beo</w:t>
      </w:r>
      <w:r>
        <w:rPr>
          <w:rFonts w:ascii="Arial" w:hAnsi="Arial" w:cs="Arial"/>
          <w:b/>
          <w:color w:val="C45911" w:themeColor="accent2" w:themeShade="BF"/>
          <w:sz w:val="22"/>
        </w:rPr>
        <w:t>bachtungen der Anwendung von THC</w:t>
      </w:r>
      <w:r w:rsidRPr="00F46801">
        <w:rPr>
          <w:rFonts w:ascii="Arial" w:hAnsi="Arial" w:cs="Arial"/>
          <w:b/>
          <w:color w:val="C45911" w:themeColor="accent2" w:themeShade="BF"/>
          <w:sz w:val="22"/>
        </w:rPr>
        <w:t xml:space="preserve"> auf den Krankheits-/</w:t>
      </w:r>
      <w:r>
        <w:rPr>
          <w:rFonts w:ascii="Arial" w:hAnsi="Arial" w:cs="Arial"/>
          <w:b/>
          <w:color w:val="C45911" w:themeColor="accent2" w:themeShade="BF"/>
          <w:sz w:val="22"/>
        </w:rPr>
        <w:t xml:space="preserve"> </w:t>
      </w:r>
      <w:r w:rsidRPr="00F46801">
        <w:rPr>
          <w:rFonts w:ascii="Arial" w:hAnsi="Arial" w:cs="Arial"/>
          <w:b/>
          <w:color w:val="C45911" w:themeColor="accent2" w:themeShade="BF"/>
          <w:sz w:val="22"/>
        </w:rPr>
        <w:t>Symptomverlauf:</w:t>
      </w:r>
    </w:p>
    <w:p w14:paraId="420651E5" w14:textId="292D81EB" w:rsidR="005669F7" w:rsidRDefault="00C64A99" w:rsidP="005669F7">
      <w:pPr>
        <w:pStyle w:val="Listenabsatz"/>
        <w:numPr>
          <w:ilvl w:val="0"/>
          <w:numId w:val="1"/>
        </w:numPr>
        <w:tabs>
          <w:tab w:val="left" w:pos="5103"/>
        </w:tabs>
        <w:spacing w:line="360" w:lineRule="auto"/>
        <w:rPr>
          <w:rFonts w:ascii="Arial" w:hAnsi="Arial" w:cs="Arial"/>
          <w:color w:val="C45911" w:themeColor="accent2" w:themeShade="BF"/>
          <w:sz w:val="22"/>
        </w:rPr>
      </w:pPr>
      <w:r>
        <w:rPr>
          <w:rFonts w:ascii="Arial" w:hAnsi="Arial" w:cs="Arial"/>
          <w:color w:val="C45911" w:themeColor="accent2" w:themeShade="BF"/>
          <w:sz w:val="22"/>
        </w:rPr>
        <w:t xml:space="preserve"> </w:t>
      </w:r>
    </w:p>
    <w:p w14:paraId="5AB55EB5" w14:textId="184E232B" w:rsidR="00C64A99" w:rsidRPr="00C64A99" w:rsidRDefault="00C64A99" w:rsidP="00C64A99">
      <w:pPr>
        <w:pStyle w:val="Listenabsatz"/>
        <w:numPr>
          <w:ilvl w:val="0"/>
          <w:numId w:val="1"/>
        </w:numPr>
        <w:tabs>
          <w:tab w:val="left" w:pos="5103"/>
        </w:tabs>
        <w:spacing w:line="360" w:lineRule="auto"/>
        <w:rPr>
          <w:rFonts w:ascii="Arial" w:hAnsi="Arial" w:cs="Arial"/>
          <w:color w:val="C45911" w:themeColor="accent2" w:themeShade="BF"/>
          <w:sz w:val="22"/>
        </w:rPr>
      </w:pPr>
      <w:r>
        <w:rPr>
          <w:rFonts w:ascii="Arial" w:hAnsi="Arial" w:cs="Arial"/>
          <w:color w:val="C45911" w:themeColor="accent2" w:themeShade="BF"/>
          <w:sz w:val="22"/>
        </w:rPr>
        <w:t xml:space="preserve"> </w:t>
      </w:r>
    </w:p>
    <w:p w14:paraId="078093B0" w14:textId="77777777" w:rsidR="005669F7" w:rsidRPr="00B77893" w:rsidRDefault="005669F7" w:rsidP="005669F7">
      <w:pPr>
        <w:tabs>
          <w:tab w:val="left" w:pos="5103"/>
        </w:tabs>
        <w:rPr>
          <w:rFonts w:ascii="Arial" w:hAnsi="Arial" w:cs="Arial"/>
          <w:sz w:val="8"/>
          <w:szCs w:val="8"/>
        </w:rPr>
      </w:pPr>
    </w:p>
    <w:p w14:paraId="6AAE8414" w14:textId="3734FA90" w:rsidR="005669F7" w:rsidRPr="00900B0C" w:rsidRDefault="005669F7" w:rsidP="005669F7">
      <w:pPr>
        <w:tabs>
          <w:tab w:val="left" w:pos="5103"/>
        </w:tabs>
        <w:spacing w:after="120"/>
        <w:rPr>
          <w:rFonts w:ascii="Arial" w:hAnsi="Arial" w:cs="Arial"/>
          <w:b/>
          <w:sz w:val="22"/>
        </w:rPr>
      </w:pPr>
      <w:r>
        <w:rPr>
          <w:rFonts w:ascii="Arial" w:hAnsi="Arial" w:cs="Arial"/>
          <w:b/>
          <w:sz w:val="22"/>
        </w:rPr>
        <w:t>Krankheits-/</w:t>
      </w:r>
      <w:r w:rsidRPr="003C3A5C">
        <w:rPr>
          <w:rFonts w:ascii="Arial" w:hAnsi="Arial" w:cs="Arial"/>
          <w:b/>
          <w:sz w:val="22"/>
        </w:rPr>
        <w:t xml:space="preserve">Symptomverlaufsprognose mit Anwendung von </w:t>
      </w:r>
      <w:r w:rsidR="00F21D1C">
        <w:rPr>
          <w:rFonts w:ascii="Arial" w:hAnsi="Arial" w:cs="Arial"/>
          <w:b/>
          <w:sz w:val="22"/>
        </w:rPr>
        <w:t>THC</w:t>
      </w:r>
      <w:r w:rsidRPr="003C3A5C">
        <w:rPr>
          <w:rFonts w:ascii="Arial" w:hAnsi="Arial" w:cs="Arial"/>
          <w:b/>
          <w:sz w:val="22"/>
        </w:rPr>
        <w:t xml:space="preserve"> </w:t>
      </w:r>
      <w:r>
        <w:rPr>
          <w:rFonts w:ascii="Arial" w:hAnsi="Arial" w:cs="Arial"/>
          <w:b/>
          <w:sz w:val="22"/>
        </w:rPr>
        <w:br/>
        <w:t xml:space="preserve">(= </w:t>
      </w:r>
      <w:r w:rsidRPr="003C3A5C">
        <w:rPr>
          <w:rFonts w:ascii="Arial" w:hAnsi="Arial" w:cs="Arial"/>
          <w:b/>
          <w:sz w:val="22"/>
        </w:rPr>
        <w:t xml:space="preserve">erwarteter hoher therapeutischer Nutzen ohne </w:t>
      </w:r>
      <w:r w:rsidRPr="003C3A5C">
        <w:rPr>
          <w:rFonts w:ascii="Helvetica" w:hAnsi="Helvetica"/>
          <w:b/>
          <w:sz w:val="23"/>
          <w:szCs w:val="23"/>
          <w:shd w:val="clear" w:color="auto" w:fill="FFFFFF"/>
        </w:rPr>
        <w:t>gut verträgliche, wirksame therapeutische Alternative)</w:t>
      </w:r>
    </w:p>
    <w:p w14:paraId="70D9F085" w14:textId="4841ACCA" w:rsidR="005669F7" w:rsidRDefault="00C64A99" w:rsidP="005669F7">
      <w:pPr>
        <w:pStyle w:val="Listenabsatz"/>
        <w:tabs>
          <w:tab w:val="left" w:pos="5103"/>
        </w:tabs>
        <w:spacing w:line="480" w:lineRule="auto"/>
        <w:rPr>
          <w:rFonts w:ascii="Arial" w:hAnsi="Arial" w:cs="Arial"/>
          <w:sz w:val="22"/>
        </w:rPr>
      </w:pPr>
      <w:r>
        <w:rPr>
          <w:rFonts w:ascii="Arial" w:hAnsi="Arial" w:cs="Arial"/>
          <w:sz w:val="22"/>
        </w:rPr>
        <w:t xml:space="preserve">- </w:t>
      </w:r>
    </w:p>
    <w:p w14:paraId="53C559CD" w14:textId="0E9F83F4" w:rsidR="00C64A99" w:rsidRDefault="00C64A99" w:rsidP="005669F7">
      <w:pPr>
        <w:pStyle w:val="Listenabsatz"/>
        <w:tabs>
          <w:tab w:val="left" w:pos="5103"/>
        </w:tabs>
        <w:spacing w:line="480" w:lineRule="auto"/>
        <w:rPr>
          <w:rFonts w:ascii="Arial" w:hAnsi="Arial" w:cs="Arial"/>
          <w:sz w:val="22"/>
        </w:rPr>
      </w:pPr>
      <w:r>
        <w:rPr>
          <w:rFonts w:ascii="Arial" w:hAnsi="Arial" w:cs="Arial"/>
          <w:sz w:val="22"/>
        </w:rPr>
        <w:t xml:space="preserve">- </w:t>
      </w:r>
    </w:p>
    <w:p w14:paraId="448591E6" w14:textId="0194019B" w:rsidR="00C64A99" w:rsidRDefault="00C64A99" w:rsidP="005669F7">
      <w:pPr>
        <w:pStyle w:val="Listenabsatz"/>
        <w:tabs>
          <w:tab w:val="left" w:pos="5103"/>
        </w:tabs>
        <w:spacing w:line="480" w:lineRule="auto"/>
        <w:rPr>
          <w:rFonts w:ascii="Arial" w:hAnsi="Arial" w:cs="Arial"/>
          <w:sz w:val="22"/>
        </w:rPr>
      </w:pPr>
      <w:r>
        <w:rPr>
          <w:rFonts w:ascii="Arial" w:hAnsi="Arial" w:cs="Arial"/>
          <w:sz w:val="22"/>
        </w:rPr>
        <w:t xml:space="preserve">- </w:t>
      </w:r>
    </w:p>
    <w:p w14:paraId="53F8E225" w14:textId="3E994927" w:rsidR="00C64A99" w:rsidRDefault="00C64A99" w:rsidP="005669F7">
      <w:pPr>
        <w:pStyle w:val="Listenabsatz"/>
        <w:tabs>
          <w:tab w:val="left" w:pos="5103"/>
        </w:tabs>
        <w:spacing w:line="480" w:lineRule="auto"/>
        <w:rPr>
          <w:rFonts w:ascii="Arial" w:hAnsi="Arial" w:cs="Arial"/>
          <w:sz w:val="22"/>
        </w:rPr>
      </w:pPr>
      <w:r>
        <w:rPr>
          <w:rFonts w:ascii="Arial" w:hAnsi="Arial" w:cs="Arial"/>
          <w:sz w:val="22"/>
        </w:rPr>
        <w:t xml:space="preserve">- </w:t>
      </w:r>
    </w:p>
    <w:p w14:paraId="73ED112E" w14:textId="2FA194A4" w:rsidR="005669F7" w:rsidRPr="00507F93" w:rsidRDefault="005669F7" w:rsidP="005669F7">
      <w:pPr>
        <w:tabs>
          <w:tab w:val="left" w:pos="5103"/>
        </w:tabs>
        <w:spacing w:after="120"/>
        <w:rPr>
          <w:rFonts w:ascii="Arial" w:hAnsi="Arial" w:cs="Arial"/>
          <w:b/>
          <w:sz w:val="22"/>
        </w:rPr>
      </w:pPr>
      <w:r w:rsidRPr="00507F93">
        <w:rPr>
          <w:rFonts w:ascii="Arial" w:hAnsi="Arial" w:cs="Arial"/>
          <w:b/>
          <w:sz w:val="22"/>
        </w:rPr>
        <w:t xml:space="preserve">Nach der Therapiedauer von </w:t>
      </w:r>
      <w:r w:rsidR="00C64A99">
        <w:rPr>
          <w:rFonts w:ascii="Arial" w:hAnsi="Arial" w:cs="Arial"/>
          <w:b/>
          <w:sz w:val="22"/>
        </w:rPr>
        <w:t xml:space="preserve">       </w:t>
      </w:r>
      <w:r w:rsidRPr="00507F93">
        <w:rPr>
          <w:rFonts w:ascii="Arial" w:hAnsi="Arial" w:cs="Arial"/>
          <w:b/>
          <w:sz w:val="22"/>
        </w:rPr>
        <w:sym w:font="Wingdings" w:char="F071"/>
      </w:r>
      <w:r w:rsidRPr="00507F93">
        <w:rPr>
          <w:rFonts w:ascii="Arial" w:hAnsi="Arial" w:cs="Arial"/>
          <w:b/>
          <w:sz w:val="22"/>
        </w:rPr>
        <w:t xml:space="preserve"> Tagen / </w:t>
      </w:r>
      <w:r w:rsidR="00C64A99">
        <w:rPr>
          <w:rFonts w:ascii="Arial" w:hAnsi="Arial" w:cs="Arial"/>
          <w:b/>
          <w:sz w:val="22"/>
        </w:rPr>
        <w:t xml:space="preserve">    </w:t>
      </w:r>
      <w:r w:rsidRPr="00507F93">
        <w:rPr>
          <w:rFonts w:ascii="Arial" w:hAnsi="Arial" w:cs="Arial"/>
          <w:b/>
          <w:sz w:val="22"/>
        </w:rPr>
        <w:sym w:font="Wingdings" w:char="F071"/>
      </w:r>
      <w:r w:rsidRPr="00507F93">
        <w:rPr>
          <w:rFonts w:ascii="Arial" w:hAnsi="Arial" w:cs="Arial"/>
          <w:b/>
          <w:sz w:val="22"/>
        </w:rPr>
        <w:t xml:space="preserve"> Wochen / </w:t>
      </w:r>
      <w:r w:rsidR="00C64A99">
        <w:rPr>
          <w:rFonts w:ascii="Arial" w:hAnsi="Arial" w:cs="Arial"/>
          <w:b/>
          <w:sz w:val="22"/>
        </w:rPr>
        <w:t xml:space="preserve">      </w:t>
      </w:r>
      <w:r w:rsidRPr="00507F93">
        <w:rPr>
          <w:rFonts w:ascii="Arial" w:hAnsi="Arial" w:cs="Arial"/>
          <w:b/>
          <w:sz w:val="22"/>
        </w:rPr>
        <w:sym w:font="Wingdings" w:char="F071"/>
      </w:r>
      <w:r w:rsidRPr="00507F93">
        <w:rPr>
          <w:rFonts w:ascii="Arial" w:hAnsi="Arial" w:cs="Arial"/>
          <w:b/>
          <w:sz w:val="22"/>
        </w:rPr>
        <w:t xml:space="preserve"> Monaten ist eine Aussage bez. des Therapieerfolgs anhand des folgenden Parameters überprüfbar:</w:t>
      </w:r>
    </w:p>
    <w:p w14:paraId="68B8FD15" w14:textId="77777777" w:rsidR="005669F7" w:rsidRDefault="005669F7" w:rsidP="005669F7">
      <w:pPr>
        <w:pStyle w:val="Listenabsatz"/>
        <w:numPr>
          <w:ilvl w:val="0"/>
          <w:numId w:val="1"/>
        </w:numPr>
        <w:tabs>
          <w:tab w:val="left" w:pos="5103"/>
        </w:tabs>
        <w:spacing w:line="360" w:lineRule="auto"/>
        <w:rPr>
          <w:rFonts w:ascii="Arial" w:hAnsi="Arial" w:cs="Arial"/>
          <w:sz w:val="22"/>
        </w:rPr>
      </w:pPr>
      <w:r>
        <w:rPr>
          <w:rFonts w:ascii="Arial" w:hAnsi="Arial" w:cs="Arial"/>
          <w:sz w:val="22"/>
        </w:rPr>
        <w:t>Schmerzlevel / Schmerztagebuch</w:t>
      </w:r>
    </w:p>
    <w:p w14:paraId="1BD1F3B6" w14:textId="77777777" w:rsidR="005669F7" w:rsidRDefault="005669F7" w:rsidP="005669F7">
      <w:pPr>
        <w:pStyle w:val="Listenabsatz"/>
        <w:numPr>
          <w:ilvl w:val="0"/>
          <w:numId w:val="1"/>
        </w:numPr>
        <w:tabs>
          <w:tab w:val="left" w:pos="5103"/>
        </w:tabs>
        <w:spacing w:line="360" w:lineRule="auto"/>
        <w:rPr>
          <w:rFonts w:ascii="Arial" w:hAnsi="Arial" w:cs="Arial"/>
          <w:sz w:val="22"/>
        </w:rPr>
      </w:pPr>
      <w:r>
        <w:rPr>
          <w:rFonts w:ascii="Arial" w:hAnsi="Arial" w:cs="Arial"/>
          <w:sz w:val="22"/>
        </w:rPr>
        <w:t>Schlafqualität, Tagesmüdigkeit - Schlafkalender</w:t>
      </w:r>
    </w:p>
    <w:p w14:paraId="607F41DD" w14:textId="77777777" w:rsidR="005669F7" w:rsidRDefault="005669F7" w:rsidP="005669F7">
      <w:pPr>
        <w:pStyle w:val="Listenabsatz"/>
        <w:numPr>
          <w:ilvl w:val="0"/>
          <w:numId w:val="1"/>
        </w:numPr>
        <w:tabs>
          <w:tab w:val="left" w:pos="5103"/>
        </w:tabs>
        <w:spacing w:line="360" w:lineRule="auto"/>
        <w:rPr>
          <w:rFonts w:ascii="Arial" w:hAnsi="Arial" w:cs="Arial"/>
          <w:sz w:val="22"/>
        </w:rPr>
      </w:pPr>
      <w:r>
        <w:rPr>
          <w:rFonts w:ascii="Arial" w:hAnsi="Arial" w:cs="Arial"/>
          <w:sz w:val="22"/>
        </w:rPr>
        <w:t>Rückmeldung der Physiotherapie (Therapieadhärenz/Funktionalität) - Bericht</w:t>
      </w:r>
    </w:p>
    <w:p w14:paraId="0D0EB6B2" w14:textId="77777777" w:rsidR="005669F7" w:rsidRDefault="005669F7" w:rsidP="005669F7">
      <w:pPr>
        <w:pStyle w:val="Listenabsatz"/>
        <w:numPr>
          <w:ilvl w:val="0"/>
          <w:numId w:val="1"/>
        </w:numPr>
        <w:tabs>
          <w:tab w:val="left" w:pos="5103"/>
        </w:tabs>
        <w:spacing w:line="360" w:lineRule="auto"/>
        <w:rPr>
          <w:rFonts w:ascii="Arial" w:hAnsi="Arial" w:cs="Arial"/>
          <w:sz w:val="22"/>
        </w:rPr>
      </w:pPr>
      <w:r>
        <w:rPr>
          <w:rFonts w:ascii="Arial" w:hAnsi="Arial" w:cs="Arial"/>
          <w:sz w:val="22"/>
        </w:rPr>
        <w:t>Soziale Reintegration - Umgebungsreaktion</w:t>
      </w:r>
    </w:p>
    <w:p w14:paraId="2AE38011" w14:textId="5D1C35D9" w:rsidR="005669F7" w:rsidRDefault="005669F7" w:rsidP="00C64A99">
      <w:pPr>
        <w:pStyle w:val="Listenabsatz"/>
        <w:numPr>
          <w:ilvl w:val="0"/>
          <w:numId w:val="1"/>
        </w:numPr>
        <w:tabs>
          <w:tab w:val="left" w:pos="5103"/>
        </w:tabs>
        <w:spacing w:line="360" w:lineRule="auto"/>
        <w:rPr>
          <w:rFonts w:ascii="Arial" w:hAnsi="Arial" w:cs="Arial"/>
          <w:sz w:val="22"/>
        </w:rPr>
      </w:pPr>
      <w:r>
        <w:rPr>
          <w:rFonts w:ascii="Arial" w:hAnsi="Arial" w:cs="Arial"/>
          <w:sz w:val="22"/>
        </w:rPr>
        <w:lastRenderedPageBreak/>
        <w:t>Allgemein – individuelle Beurteilung, z. Bsp. (Wieder-)Aufnahme der Arbeit</w:t>
      </w:r>
    </w:p>
    <w:p w14:paraId="68BAD0BE" w14:textId="08896661" w:rsidR="00C64A99" w:rsidRPr="00C64A99" w:rsidRDefault="00C64A99" w:rsidP="00C64A99">
      <w:pPr>
        <w:pStyle w:val="Listenabsatz"/>
        <w:numPr>
          <w:ilvl w:val="0"/>
          <w:numId w:val="1"/>
        </w:numPr>
        <w:tabs>
          <w:tab w:val="left" w:pos="5103"/>
        </w:tabs>
        <w:spacing w:line="360" w:lineRule="auto"/>
        <w:rPr>
          <w:rFonts w:ascii="Arial" w:hAnsi="Arial" w:cs="Arial"/>
          <w:sz w:val="22"/>
        </w:rPr>
      </w:pPr>
      <w:r>
        <w:rPr>
          <w:rFonts w:ascii="Arial" w:hAnsi="Arial" w:cs="Arial"/>
          <w:sz w:val="22"/>
        </w:rPr>
        <w:t xml:space="preserve"> </w:t>
      </w:r>
    </w:p>
    <w:p w14:paraId="74B4D321" w14:textId="77777777" w:rsidR="005669F7" w:rsidRPr="00B77893" w:rsidRDefault="005669F7" w:rsidP="005669F7">
      <w:pPr>
        <w:tabs>
          <w:tab w:val="left" w:pos="5103"/>
        </w:tabs>
        <w:rPr>
          <w:rFonts w:ascii="Arial" w:hAnsi="Arial" w:cs="Arial"/>
          <w:b/>
          <w:sz w:val="8"/>
          <w:szCs w:val="8"/>
        </w:rPr>
      </w:pPr>
    </w:p>
    <w:p w14:paraId="581499B7" w14:textId="77777777" w:rsidR="005669F7" w:rsidRPr="00507F93" w:rsidRDefault="005669F7" w:rsidP="005669F7">
      <w:pPr>
        <w:tabs>
          <w:tab w:val="left" w:pos="5103"/>
        </w:tabs>
        <w:rPr>
          <w:rFonts w:ascii="Arial" w:hAnsi="Arial" w:cs="Arial"/>
          <w:b/>
          <w:sz w:val="22"/>
        </w:rPr>
      </w:pPr>
      <w:r w:rsidRPr="00507F93">
        <w:rPr>
          <w:rFonts w:ascii="Arial" w:hAnsi="Arial" w:cs="Arial"/>
          <w:b/>
          <w:sz w:val="22"/>
        </w:rPr>
        <w:t>Medizinische Begründung für den Einzelfallentscheid:</w:t>
      </w:r>
    </w:p>
    <w:p w14:paraId="2959DDB8" w14:textId="77777777" w:rsidR="005669F7" w:rsidRDefault="005669F7" w:rsidP="005669F7">
      <w:pPr>
        <w:tabs>
          <w:tab w:val="left" w:pos="5103"/>
        </w:tabs>
        <w:rPr>
          <w:rFonts w:ascii="Arial" w:hAnsi="Arial" w:cs="Arial"/>
          <w:sz w:val="22"/>
        </w:rPr>
      </w:pPr>
      <w:r w:rsidRPr="00F46801">
        <w:rPr>
          <w:rFonts w:ascii="Arial" w:hAnsi="Arial" w:cs="Arial"/>
          <w:b/>
          <w:sz w:val="22"/>
        </w:rPr>
        <w:t>Allgemein</w:t>
      </w:r>
      <w:r>
        <w:rPr>
          <w:rFonts w:ascii="Arial" w:hAnsi="Arial" w:cs="Arial"/>
          <w:sz w:val="22"/>
        </w:rPr>
        <w:t>: Aufgrund der dokumentierten misslungenen Therapieversuche mit der Guideline-gerechten resp. standardmässig eingesetzten Medikation</w:t>
      </w:r>
      <w:r w:rsidRPr="00F46801">
        <w:rPr>
          <w:rFonts w:ascii="Arial" w:hAnsi="Arial" w:cs="Arial"/>
          <w:b/>
          <w:i/>
          <w:color w:val="C45911" w:themeColor="accent2" w:themeShade="BF"/>
          <w:sz w:val="22"/>
        </w:rPr>
        <w:t>, (je nach Variante)</w:t>
      </w:r>
      <w:r w:rsidRPr="00F46801">
        <w:rPr>
          <w:rFonts w:ascii="Arial" w:hAnsi="Arial" w:cs="Arial"/>
          <w:color w:val="C45911" w:themeColor="accent2" w:themeShade="BF"/>
          <w:sz w:val="22"/>
        </w:rPr>
        <w:t xml:space="preserve"> </w:t>
      </w:r>
      <w:r w:rsidRPr="00F46801">
        <w:rPr>
          <w:rFonts w:ascii="Arial" w:hAnsi="Arial" w:cs="Arial"/>
          <w:b/>
          <w:i/>
          <w:color w:val="C45911" w:themeColor="accent2" w:themeShade="BF"/>
          <w:sz w:val="22"/>
        </w:rPr>
        <w:t>des po</w:t>
      </w:r>
      <w:r w:rsidRPr="00C64A99">
        <w:rPr>
          <w:rFonts w:ascii="Arial" w:hAnsi="Arial" w:cs="Arial"/>
          <w:b/>
          <w:i/>
          <w:color w:val="C45911" w:themeColor="accent2" w:themeShade="BF"/>
          <w:sz w:val="22"/>
        </w:rPr>
        <w:t>sitiv</w:t>
      </w:r>
      <w:r w:rsidRPr="00F46801">
        <w:rPr>
          <w:rFonts w:ascii="Arial" w:hAnsi="Arial" w:cs="Arial"/>
          <w:b/>
          <w:i/>
          <w:color w:val="C45911" w:themeColor="accent2" w:themeShade="BF"/>
          <w:sz w:val="22"/>
        </w:rPr>
        <w:t xml:space="preserve">en </w:t>
      </w:r>
      <w:r w:rsidR="00B77893">
        <w:rPr>
          <w:rFonts w:ascii="Arial" w:hAnsi="Arial" w:cs="Arial"/>
          <w:b/>
          <w:i/>
          <w:color w:val="C45911" w:themeColor="accent2" w:themeShade="BF"/>
          <w:sz w:val="22"/>
        </w:rPr>
        <w:t>Resultats nach dem Trial mit THC/Kombinationspräparat</w:t>
      </w:r>
      <w:r w:rsidRPr="00F46801">
        <w:rPr>
          <w:rFonts w:ascii="Arial" w:hAnsi="Arial" w:cs="Arial"/>
          <w:b/>
          <w:i/>
          <w:color w:val="C45911" w:themeColor="accent2" w:themeShade="BF"/>
          <w:sz w:val="22"/>
        </w:rPr>
        <w:t xml:space="preserve"> </w:t>
      </w:r>
      <w:r>
        <w:rPr>
          <w:rFonts w:ascii="Arial" w:hAnsi="Arial" w:cs="Arial"/>
          <w:sz w:val="22"/>
        </w:rPr>
        <w:t xml:space="preserve">und der nicht-Verfügbarkeit von anderen, gleichwertigen oder besseren Therapieoptionen bin ich als behandelnde Ärztin/behandelnder Arzt moralisch-ethisch verpflichtet, die Behandlung mit </w:t>
      </w:r>
      <w:r w:rsidR="00B77893">
        <w:rPr>
          <w:rFonts w:ascii="Arial" w:hAnsi="Arial" w:cs="Arial"/>
          <w:sz w:val="22"/>
        </w:rPr>
        <w:t>THC/Kombinationspräparat</w:t>
      </w:r>
      <w:r>
        <w:rPr>
          <w:rFonts w:ascii="Arial" w:hAnsi="Arial" w:cs="Arial"/>
          <w:sz w:val="22"/>
        </w:rPr>
        <w:t xml:space="preserve"> </w:t>
      </w:r>
      <w:r w:rsidRPr="00F46801">
        <w:rPr>
          <w:rFonts w:ascii="Arial" w:hAnsi="Arial" w:cs="Arial"/>
          <w:b/>
          <w:i/>
          <w:color w:val="C45911" w:themeColor="accent2" w:themeShade="BF"/>
          <w:sz w:val="22"/>
        </w:rPr>
        <w:t>(je nach Variante)</w:t>
      </w:r>
      <w:r w:rsidRPr="00F46801">
        <w:rPr>
          <w:rFonts w:ascii="Arial" w:hAnsi="Arial" w:cs="Arial"/>
          <w:color w:val="C45911" w:themeColor="accent2" w:themeShade="BF"/>
          <w:sz w:val="22"/>
        </w:rPr>
        <w:t xml:space="preserve"> </w:t>
      </w:r>
      <w:r w:rsidRPr="00F46801">
        <w:rPr>
          <w:rFonts w:ascii="Arial" w:hAnsi="Arial" w:cs="Arial"/>
          <w:b/>
          <w:i/>
          <w:color w:val="C45911" w:themeColor="accent2" w:themeShade="BF"/>
          <w:sz w:val="22"/>
        </w:rPr>
        <w:t>versuchsweise</w:t>
      </w:r>
      <w:r>
        <w:rPr>
          <w:rFonts w:ascii="Arial" w:hAnsi="Arial" w:cs="Arial"/>
          <w:color w:val="C45911" w:themeColor="accent2" w:themeShade="BF"/>
          <w:sz w:val="22"/>
        </w:rPr>
        <w:t xml:space="preserve"> </w:t>
      </w:r>
      <w:r w:rsidRPr="00F46801">
        <w:rPr>
          <w:rFonts w:ascii="Arial" w:hAnsi="Arial" w:cs="Arial"/>
          <w:b/>
          <w:i/>
          <w:color w:val="C45911" w:themeColor="accent2" w:themeShade="BF"/>
          <w:sz w:val="22"/>
        </w:rPr>
        <w:t>zu initiieren / fortzuführen</w:t>
      </w:r>
      <w:r>
        <w:rPr>
          <w:rFonts w:ascii="Arial" w:hAnsi="Arial" w:cs="Arial"/>
          <w:sz w:val="22"/>
        </w:rPr>
        <w:t>, um die Lebensqualität meiner Patientin/meines Patienten zu verbessern und seine Beschwerden zu lindern.</w:t>
      </w:r>
    </w:p>
    <w:p w14:paraId="779BA652" w14:textId="77777777" w:rsidR="005669F7" w:rsidRDefault="005669F7" w:rsidP="005669F7">
      <w:pPr>
        <w:tabs>
          <w:tab w:val="left" w:pos="5103"/>
        </w:tabs>
        <w:rPr>
          <w:rFonts w:ascii="Arial" w:hAnsi="Arial" w:cs="Arial"/>
          <w:sz w:val="22"/>
        </w:rPr>
      </w:pPr>
    </w:p>
    <w:p w14:paraId="294886C2" w14:textId="77777777" w:rsidR="005669F7" w:rsidRDefault="005669F7" w:rsidP="005669F7">
      <w:pPr>
        <w:tabs>
          <w:tab w:val="left" w:pos="5103"/>
        </w:tabs>
        <w:rPr>
          <w:rFonts w:ascii="Arial" w:hAnsi="Arial" w:cs="Arial"/>
          <w:sz w:val="22"/>
        </w:rPr>
      </w:pPr>
      <w:r w:rsidRPr="00F46801">
        <w:rPr>
          <w:rFonts w:ascii="Arial" w:hAnsi="Arial" w:cs="Arial"/>
          <w:b/>
          <w:sz w:val="22"/>
        </w:rPr>
        <w:t>Speziell</w:t>
      </w:r>
      <w:r>
        <w:rPr>
          <w:rFonts w:ascii="Arial" w:hAnsi="Arial" w:cs="Arial"/>
          <w:sz w:val="22"/>
        </w:rPr>
        <w:t>:</w:t>
      </w:r>
    </w:p>
    <w:p w14:paraId="214C2653" w14:textId="532D44BB" w:rsidR="005669F7" w:rsidRDefault="00C64A99" w:rsidP="005669F7">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0AB2AD40" w14:textId="03AD38A2" w:rsidR="00C64A99" w:rsidRPr="00F46801" w:rsidRDefault="00C64A99" w:rsidP="005669F7">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0166FED2" w14:textId="77777777" w:rsidR="005669F7" w:rsidRPr="00B77893" w:rsidRDefault="005669F7" w:rsidP="005669F7">
      <w:pPr>
        <w:tabs>
          <w:tab w:val="left" w:pos="5103"/>
        </w:tabs>
        <w:rPr>
          <w:rFonts w:ascii="Arial" w:hAnsi="Arial" w:cs="Arial"/>
          <w:sz w:val="8"/>
          <w:szCs w:val="8"/>
        </w:rPr>
      </w:pPr>
    </w:p>
    <w:p w14:paraId="674A6866" w14:textId="77777777" w:rsidR="005669F7" w:rsidRDefault="005669F7" w:rsidP="005669F7">
      <w:pPr>
        <w:tabs>
          <w:tab w:val="left" w:pos="5103"/>
        </w:tabs>
        <w:rPr>
          <w:rFonts w:ascii="Arial" w:hAnsi="Arial" w:cs="Arial"/>
          <w:sz w:val="22"/>
        </w:rPr>
      </w:pPr>
      <w:r w:rsidRPr="00507F93">
        <w:rPr>
          <w:rFonts w:ascii="Arial" w:hAnsi="Arial" w:cs="Arial"/>
          <w:b/>
          <w:sz w:val="22"/>
        </w:rPr>
        <w:t>Rechtliche</w:t>
      </w:r>
      <w:r>
        <w:rPr>
          <w:rFonts w:ascii="Arial" w:hAnsi="Arial" w:cs="Arial"/>
          <w:sz w:val="22"/>
        </w:rPr>
        <w:t xml:space="preserve"> </w:t>
      </w:r>
      <w:r w:rsidRPr="00507F93">
        <w:rPr>
          <w:rFonts w:ascii="Arial" w:hAnsi="Arial" w:cs="Arial"/>
          <w:b/>
          <w:sz w:val="22"/>
        </w:rPr>
        <w:t>Grundlagen</w:t>
      </w:r>
      <w:r>
        <w:rPr>
          <w:rFonts w:ascii="Arial" w:hAnsi="Arial" w:cs="Arial"/>
          <w:sz w:val="22"/>
        </w:rPr>
        <w:t xml:space="preserve"> </w:t>
      </w:r>
      <w:r w:rsidRPr="00F46801">
        <w:rPr>
          <w:rFonts w:ascii="Arial" w:hAnsi="Arial" w:cs="Arial"/>
          <w:b/>
          <w:sz w:val="22"/>
        </w:rPr>
        <w:t>für meinen Antrag:</w:t>
      </w:r>
    </w:p>
    <w:p w14:paraId="2C93EE0B" w14:textId="77777777" w:rsidR="005669F7" w:rsidRDefault="00B77893" w:rsidP="005669F7">
      <w:pPr>
        <w:tabs>
          <w:tab w:val="left" w:pos="5103"/>
        </w:tabs>
        <w:rPr>
          <w:rFonts w:ascii="Arial" w:hAnsi="Arial" w:cs="Arial"/>
          <w:sz w:val="22"/>
        </w:rPr>
      </w:pPr>
      <w:r>
        <w:rPr>
          <w:rFonts w:ascii="Arial" w:hAnsi="Arial" w:cs="Arial"/>
          <w:sz w:val="22"/>
        </w:rPr>
        <w:t>Die Gabe von THC / einem Kombinationspräparat THC/CBD</w:t>
      </w:r>
      <w:r w:rsidR="005669F7" w:rsidRPr="00E938D0">
        <w:rPr>
          <w:rFonts w:ascii="Arial" w:hAnsi="Arial" w:cs="Arial"/>
          <w:sz w:val="22"/>
        </w:rPr>
        <w:t xml:space="preserve"> zur medizinischen Therapie ist nicht auf der Spezialitätenliste (SL), der Generikaliste oder der Arzneimittelliste mit Tarif (ALT) aufgeführt und die Tropfenform ist be</w:t>
      </w:r>
      <w:r w:rsidR="005669F7">
        <w:rPr>
          <w:rFonts w:ascii="Arial" w:hAnsi="Arial" w:cs="Arial"/>
          <w:sz w:val="22"/>
        </w:rPr>
        <w:t>i Swissmedic nicht registriert, somit kommt der Art. 71 KVV zum Zug.</w:t>
      </w:r>
    </w:p>
    <w:p w14:paraId="421FEAE5" w14:textId="77777777" w:rsidR="005669F7" w:rsidRDefault="005669F7" w:rsidP="005669F7">
      <w:pPr>
        <w:tabs>
          <w:tab w:val="left" w:pos="5103"/>
        </w:tabs>
        <w:rPr>
          <w:rFonts w:ascii="Arial" w:hAnsi="Arial" w:cs="Arial"/>
          <w:sz w:val="22"/>
        </w:rPr>
      </w:pPr>
    </w:p>
    <w:p w14:paraId="5D83374B" w14:textId="77777777" w:rsidR="005669F7" w:rsidRPr="00362589" w:rsidRDefault="005669F7" w:rsidP="005669F7">
      <w:pPr>
        <w:tabs>
          <w:tab w:val="left" w:pos="5103"/>
        </w:tabs>
        <w:rPr>
          <w:rFonts w:ascii="Arial" w:hAnsi="Arial" w:cs="Arial"/>
          <w:sz w:val="22"/>
        </w:rPr>
      </w:pPr>
      <w:r w:rsidRPr="00362589">
        <w:rPr>
          <w:rFonts w:ascii="Arial" w:hAnsi="Arial" w:cs="Arial"/>
          <w:sz w:val="22"/>
        </w:rPr>
        <w:t xml:space="preserve">Art. 71 KVV regelt die Kostenübernahme für ein Medikament ausserhalb der SL, Generikaliste oder ALT wie folgt: </w:t>
      </w:r>
    </w:p>
    <w:p w14:paraId="0DED2BDD" w14:textId="77777777" w:rsidR="005669F7" w:rsidRPr="00F44AE3" w:rsidRDefault="005669F7" w:rsidP="005669F7">
      <w:pPr>
        <w:shd w:val="clear" w:color="auto" w:fill="FFFFFF"/>
        <w:rPr>
          <w:rFonts w:ascii="Arial" w:eastAsia="Times New Roman" w:hAnsi="Arial" w:cs="Arial"/>
          <w:b/>
          <w:i/>
          <w:sz w:val="12"/>
          <w:szCs w:val="22"/>
          <w:lang w:eastAsia="de-CH"/>
        </w:rPr>
      </w:pPr>
      <w:bookmarkStart w:id="0" w:name="a71a"/>
      <w:bookmarkEnd w:id="0"/>
    </w:p>
    <w:p w14:paraId="5EB87B2D" w14:textId="77777777" w:rsidR="005669F7" w:rsidRPr="00362589" w:rsidRDefault="00A22095" w:rsidP="005669F7">
      <w:pPr>
        <w:shd w:val="clear" w:color="auto" w:fill="FFFFFF"/>
        <w:rPr>
          <w:rFonts w:ascii="Arial" w:eastAsia="Times New Roman" w:hAnsi="Arial" w:cs="Arial"/>
          <w:b/>
          <w:i/>
          <w:sz w:val="20"/>
          <w:szCs w:val="22"/>
          <w:lang w:eastAsia="de-CH"/>
        </w:rPr>
      </w:pPr>
      <w:hyperlink r:id="rId7" w:anchor="a71a" w:history="1">
        <w:r w:rsidR="005669F7" w:rsidRPr="00362589">
          <w:rPr>
            <w:rFonts w:ascii="Arial" w:eastAsia="Times New Roman" w:hAnsi="Arial" w:cs="Arial"/>
            <w:b/>
            <w:bCs/>
            <w:i/>
            <w:sz w:val="20"/>
            <w:szCs w:val="22"/>
            <w:lang w:eastAsia="de-CH"/>
          </w:rPr>
          <w:t>Art. 71</w:t>
        </w:r>
        <w:r w:rsidR="005669F7" w:rsidRPr="00362589">
          <w:rPr>
            <w:rFonts w:ascii="Arial" w:eastAsia="Times New Roman" w:hAnsi="Arial" w:cs="Arial"/>
            <w:b/>
            <w:i/>
            <w:iCs/>
            <w:sz w:val="20"/>
            <w:szCs w:val="22"/>
            <w:lang w:eastAsia="de-CH"/>
          </w:rPr>
          <w:t>a</w:t>
        </w:r>
      </w:hyperlink>
      <w:r w:rsidR="005669F7">
        <w:rPr>
          <w:rFonts w:ascii="Arial" w:eastAsia="Times New Roman" w:hAnsi="Arial" w:cs="Arial"/>
          <w:b/>
          <w:i/>
          <w:sz w:val="20"/>
          <w:szCs w:val="22"/>
          <w:vertAlign w:val="superscript"/>
          <w:lang w:eastAsia="de-CH"/>
        </w:rPr>
        <w:t xml:space="preserve"> </w:t>
      </w:r>
      <w:hyperlink r:id="rId8" w:anchor="a71a" w:history="1">
        <w:r w:rsidR="005669F7" w:rsidRPr="00362589">
          <w:rPr>
            <w:rFonts w:ascii="Arial" w:eastAsia="Times New Roman" w:hAnsi="Arial" w:cs="Arial"/>
            <w:b/>
            <w:i/>
            <w:sz w:val="20"/>
            <w:szCs w:val="22"/>
            <w:lang w:eastAsia="de-CH"/>
          </w:rPr>
          <w:t>Übernahme der Kosten eines Arzneimittels der Spezialitätenliste ausserhalb der genehmigten Fachinformation oder Limitierung</w:t>
        </w:r>
      </w:hyperlink>
    </w:p>
    <w:p w14:paraId="665A4889" w14:textId="77777777" w:rsidR="005669F7" w:rsidRPr="00501FCA" w:rsidRDefault="005669F7" w:rsidP="005669F7">
      <w:pPr>
        <w:shd w:val="clear" w:color="auto" w:fill="FFFFFF"/>
        <w:rPr>
          <w:rFonts w:ascii="Arial" w:eastAsia="Times New Roman" w:hAnsi="Arial" w:cs="Arial"/>
          <w:i/>
          <w:color w:val="454545"/>
          <w:sz w:val="20"/>
          <w:szCs w:val="20"/>
          <w:lang w:eastAsia="de-CH"/>
        </w:rPr>
      </w:pPr>
      <w:r w:rsidRPr="00501FCA">
        <w:rPr>
          <w:rFonts w:ascii="Arial" w:eastAsia="Times New Roman" w:hAnsi="Arial" w:cs="Arial"/>
          <w:i/>
          <w:color w:val="454545"/>
          <w:sz w:val="20"/>
          <w:szCs w:val="20"/>
          <w:lang w:eastAsia="de-CH"/>
        </w:rPr>
        <w:t>Die obligatorische Krankenpflegeversicherung übernimmt die Kosten eines in die Spezialitätenliste aufgenommenen Arzneimittels für eine Anwendung ausserhalb der vom Institut genehmigten Fachinformation oder ausserhalb der in der Spezialitätenliste festgelegten Limitierung nach Artikel 73, wenn:</w:t>
      </w:r>
    </w:p>
    <w:p w14:paraId="309D8BC8" w14:textId="77777777" w:rsidR="005669F7" w:rsidRPr="00501FCA" w:rsidRDefault="005669F7" w:rsidP="005669F7">
      <w:pPr>
        <w:shd w:val="clear" w:color="auto" w:fill="FFFFFF"/>
        <w:ind w:left="300"/>
        <w:rPr>
          <w:rFonts w:ascii="Arial" w:eastAsia="Times New Roman" w:hAnsi="Arial" w:cs="Arial"/>
          <w:i/>
          <w:color w:val="454545"/>
          <w:sz w:val="20"/>
          <w:szCs w:val="20"/>
          <w:lang w:eastAsia="de-CH"/>
        </w:rPr>
      </w:pPr>
      <w:r w:rsidRPr="00501FCA">
        <w:rPr>
          <w:rFonts w:ascii="Arial" w:eastAsia="Times New Roman" w:hAnsi="Arial" w:cs="Arial"/>
          <w:i/>
          <w:color w:val="454545"/>
          <w:sz w:val="20"/>
          <w:szCs w:val="20"/>
          <w:lang w:eastAsia="de-CH"/>
        </w:rPr>
        <w:t>a</w:t>
      </w:r>
      <w:r w:rsidRPr="00362589">
        <w:rPr>
          <w:rFonts w:ascii="Arial" w:eastAsia="Times New Roman" w:hAnsi="Arial" w:cs="Arial"/>
          <w:i/>
          <w:color w:val="454545"/>
          <w:sz w:val="20"/>
          <w:szCs w:val="20"/>
          <w:lang w:eastAsia="de-CH"/>
        </w:rPr>
        <w:t>….</w:t>
      </w:r>
    </w:p>
    <w:p w14:paraId="27085398" w14:textId="77777777" w:rsidR="005669F7" w:rsidRPr="00362589" w:rsidRDefault="005669F7" w:rsidP="005669F7">
      <w:pPr>
        <w:shd w:val="clear" w:color="auto" w:fill="FFFFFF"/>
        <w:ind w:left="567" w:hanging="283"/>
        <w:rPr>
          <w:rFonts w:ascii="Arial" w:eastAsia="Times New Roman" w:hAnsi="Arial" w:cs="Arial"/>
          <w:b/>
          <w:i/>
          <w:color w:val="454545"/>
          <w:sz w:val="20"/>
          <w:szCs w:val="20"/>
          <w:lang w:eastAsia="de-CH"/>
        </w:rPr>
      </w:pPr>
      <w:r w:rsidRPr="00501FCA">
        <w:rPr>
          <w:rFonts w:ascii="Arial" w:eastAsia="Times New Roman" w:hAnsi="Arial" w:cs="Arial"/>
          <w:i/>
          <w:color w:val="454545"/>
          <w:sz w:val="20"/>
          <w:szCs w:val="20"/>
          <w:lang w:eastAsia="de-CH"/>
        </w:rPr>
        <w:t>b.</w:t>
      </w:r>
      <w:r w:rsidRPr="00362589">
        <w:rPr>
          <w:rFonts w:ascii="Arial" w:eastAsia="Times New Roman" w:hAnsi="Arial" w:cs="Arial"/>
          <w:i/>
          <w:color w:val="454545"/>
          <w:sz w:val="20"/>
          <w:szCs w:val="20"/>
          <w:lang w:eastAsia="de-CH"/>
        </w:rPr>
        <w:t xml:space="preserve"> </w:t>
      </w:r>
      <w:r w:rsidRPr="00501FCA">
        <w:rPr>
          <w:rFonts w:ascii="Arial" w:eastAsia="Times New Roman" w:hAnsi="Arial" w:cs="Arial"/>
          <w:i/>
          <w:color w:val="454545"/>
          <w:sz w:val="20"/>
          <w:szCs w:val="20"/>
          <w:lang w:eastAsia="de-CH"/>
        </w:rPr>
        <w:t xml:space="preserve">vom Einsatz des Arzneimittels </w:t>
      </w:r>
      <w:r w:rsidRPr="00501FCA">
        <w:rPr>
          <w:rFonts w:ascii="Arial" w:eastAsia="Times New Roman" w:hAnsi="Arial" w:cs="Arial"/>
          <w:b/>
          <w:i/>
          <w:color w:val="454545"/>
          <w:sz w:val="20"/>
          <w:szCs w:val="20"/>
          <w:lang w:eastAsia="de-CH"/>
        </w:rPr>
        <w:t>ein grosser therapeutischer Nutzen</w:t>
      </w:r>
      <w:r w:rsidRPr="00501FCA">
        <w:rPr>
          <w:rFonts w:ascii="Arial" w:eastAsia="Times New Roman" w:hAnsi="Arial" w:cs="Arial"/>
          <w:i/>
          <w:color w:val="454545"/>
          <w:sz w:val="20"/>
          <w:szCs w:val="20"/>
          <w:lang w:eastAsia="de-CH"/>
        </w:rPr>
        <w:t xml:space="preserve"> gegen eine Krankheit erwartet wird, die für die versicherte Person tödlich verlaufen oder </w:t>
      </w:r>
      <w:r w:rsidRPr="00501FCA">
        <w:rPr>
          <w:rFonts w:ascii="Arial" w:eastAsia="Times New Roman" w:hAnsi="Arial" w:cs="Arial"/>
          <w:b/>
          <w:i/>
          <w:color w:val="454545"/>
          <w:sz w:val="20"/>
          <w:szCs w:val="20"/>
          <w:lang w:eastAsia="de-CH"/>
        </w:rPr>
        <w:t>schwere und chronische gesundheitliche Beeinträchtigungen nach sich ziehen kann</w:t>
      </w:r>
      <w:r w:rsidRPr="00501FCA">
        <w:rPr>
          <w:rFonts w:ascii="Arial" w:eastAsia="Times New Roman" w:hAnsi="Arial" w:cs="Arial"/>
          <w:i/>
          <w:color w:val="454545"/>
          <w:sz w:val="20"/>
          <w:szCs w:val="20"/>
          <w:lang w:eastAsia="de-CH"/>
        </w:rPr>
        <w:t xml:space="preserve">, </w:t>
      </w:r>
      <w:r w:rsidRPr="00501FCA">
        <w:rPr>
          <w:rFonts w:ascii="Arial" w:eastAsia="Times New Roman" w:hAnsi="Arial" w:cs="Arial"/>
          <w:b/>
          <w:i/>
          <w:color w:val="454545"/>
          <w:sz w:val="20"/>
          <w:szCs w:val="20"/>
          <w:lang w:eastAsia="de-CH"/>
        </w:rPr>
        <w:t>und wegen fehlender therapeutischer Alternativen keine andere wirksame und zugelassene Behandlungsmethode verfügbar ist.</w:t>
      </w:r>
    </w:p>
    <w:p w14:paraId="057BC331" w14:textId="77777777" w:rsidR="005669F7" w:rsidRPr="00362589" w:rsidRDefault="005669F7" w:rsidP="005669F7">
      <w:pPr>
        <w:shd w:val="clear" w:color="auto" w:fill="FFFFFF"/>
        <w:ind w:left="567" w:hanging="283"/>
        <w:rPr>
          <w:rFonts w:ascii="Arial" w:eastAsia="Times New Roman" w:hAnsi="Arial" w:cs="Arial"/>
          <w:i/>
          <w:color w:val="454545"/>
          <w:sz w:val="22"/>
          <w:szCs w:val="23"/>
          <w:lang w:eastAsia="de-CH"/>
        </w:rPr>
      </w:pPr>
    </w:p>
    <w:p w14:paraId="77FBE186" w14:textId="77777777" w:rsidR="005669F7" w:rsidRPr="00501FCA" w:rsidRDefault="00A22095" w:rsidP="005669F7">
      <w:pPr>
        <w:shd w:val="clear" w:color="auto" w:fill="FFFFFF"/>
        <w:outlineLvl w:val="4"/>
        <w:rPr>
          <w:rFonts w:ascii="Arial" w:eastAsia="Times New Roman" w:hAnsi="Arial" w:cs="Arial"/>
          <w:b/>
          <w:i/>
          <w:sz w:val="20"/>
          <w:szCs w:val="22"/>
          <w:lang w:eastAsia="de-CH"/>
        </w:rPr>
      </w:pPr>
      <w:hyperlink r:id="rId9" w:anchor="a71b" w:history="1">
        <w:r w:rsidR="005669F7" w:rsidRPr="00362589">
          <w:rPr>
            <w:rFonts w:ascii="Arial" w:eastAsia="Times New Roman" w:hAnsi="Arial" w:cs="Arial"/>
            <w:b/>
            <w:bCs/>
            <w:i/>
            <w:sz w:val="20"/>
            <w:szCs w:val="22"/>
            <w:lang w:eastAsia="de-CH"/>
          </w:rPr>
          <w:t>Art. 71</w:t>
        </w:r>
        <w:r w:rsidR="005669F7" w:rsidRPr="00362589">
          <w:rPr>
            <w:rFonts w:ascii="Arial" w:eastAsia="Times New Roman" w:hAnsi="Arial" w:cs="Arial"/>
            <w:b/>
            <w:i/>
            <w:iCs/>
            <w:sz w:val="20"/>
            <w:szCs w:val="22"/>
            <w:lang w:eastAsia="de-CH"/>
          </w:rPr>
          <w:t>b</w:t>
        </w:r>
      </w:hyperlink>
      <w:r w:rsidR="005669F7">
        <w:rPr>
          <w:rFonts w:ascii="Arial" w:eastAsia="Times New Roman" w:hAnsi="Arial" w:cs="Arial"/>
          <w:b/>
          <w:i/>
          <w:sz w:val="20"/>
          <w:szCs w:val="22"/>
          <w:vertAlign w:val="superscript"/>
          <w:lang w:eastAsia="de-CH"/>
        </w:rPr>
        <w:t xml:space="preserve"> </w:t>
      </w:r>
      <w:hyperlink r:id="rId10" w:anchor="a71b" w:history="1">
        <w:r w:rsidR="005669F7" w:rsidRPr="00362589">
          <w:rPr>
            <w:rFonts w:ascii="Arial" w:eastAsia="Times New Roman" w:hAnsi="Arial" w:cs="Arial"/>
            <w:b/>
            <w:i/>
            <w:sz w:val="20"/>
            <w:szCs w:val="22"/>
            <w:lang w:eastAsia="de-CH"/>
          </w:rPr>
          <w:t>Übernahme der Kosten eines vom Institut zugelassenen nicht in die Spezialitätenliste aufgenommenen Arzneimittels</w:t>
        </w:r>
      </w:hyperlink>
    </w:p>
    <w:p w14:paraId="1507D0C3" w14:textId="77777777" w:rsidR="005669F7" w:rsidRPr="00362589" w:rsidRDefault="005669F7" w:rsidP="005669F7">
      <w:pPr>
        <w:shd w:val="clear" w:color="auto" w:fill="FFFFFF"/>
        <w:spacing w:after="165"/>
        <w:rPr>
          <w:rFonts w:ascii="Arial" w:eastAsia="Times New Roman" w:hAnsi="Arial" w:cs="Arial"/>
          <w:i/>
          <w:color w:val="454545"/>
          <w:sz w:val="20"/>
          <w:szCs w:val="20"/>
          <w:lang w:eastAsia="de-CH"/>
        </w:rPr>
      </w:pPr>
      <w:r w:rsidRPr="00501FCA">
        <w:rPr>
          <w:rFonts w:ascii="Arial" w:eastAsia="Times New Roman" w:hAnsi="Arial" w:cs="Arial"/>
          <w:i/>
          <w:color w:val="454545"/>
          <w:sz w:val="20"/>
          <w:szCs w:val="20"/>
          <w:lang w:eastAsia="de-CH"/>
        </w:rPr>
        <w:t>Die obligatorische Krankenpflegeversicherung übernimmt die Kosten eines vom Institut zugelassenen verwendungsfertigen Arzneimittels, das nicht in die Spezialitätenliste aufgenommen ist, für eine Anwendung innerhalb oder ausserhalb der Fachinformation, wenn die Voraussetzungen nach Artikel 71</w:t>
      </w:r>
      <w:r w:rsidRPr="00362589">
        <w:rPr>
          <w:rFonts w:ascii="Arial" w:eastAsia="Times New Roman" w:hAnsi="Arial" w:cs="Arial"/>
          <w:i/>
          <w:iCs/>
          <w:color w:val="454545"/>
          <w:sz w:val="20"/>
          <w:szCs w:val="20"/>
          <w:lang w:eastAsia="de-CH"/>
        </w:rPr>
        <w:t>a</w:t>
      </w:r>
      <w:r w:rsidRPr="00501FCA">
        <w:rPr>
          <w:rFonts w:ascii="Arial" w:eastAsia="Times New Roman" w:hAnsi="Arial" w:cs="Arial"/>
          <w:i/>
          <w:color w:val="454545"/>
          <w:sz w:val="20"/>
          <w:szCs w:val="20"/>
          <w:lang w:eastAsia="de-CH"/>
        </w:rPr>
        <w:t> Absatz 1 Buchstabe a oder b erfüllt sind.</w:t>
      </w:r>
    </w:p>
    <w:p w14:paraId="67E07EB6" w14:textId="77777777" w:rsidR="005669F7" w:rsidRPr="00501FCA" w:rsidRDefault="00A22095" w:rsidP="005669F7">
      <w:pPr>
        <w:shd w:val="clear" w:color="auto" w:fill="FFFFFF"/>
        <w:outlineLvl w:val="4"/>
        <w:rPr>
          <w:rFonts w:ascii="Arial" w:eastAsia="Times New Roman" w:hAnsi="Arial" w:cs="Arial"/>
          <w:b/>
          <w:i/>
          <w:sz w:val="20"/>
          <w:szCs w:val="22"/>
          <w:lang w:eastAsia="de-CH"/>
        </w:rPr>
      </w:pPr>
      <w:hyperlink r:id="rId11" w:anchor="a71c" w:history="1">
        <w:r w:rsidR="005669F7" w:rsidRPr="00362589">
          <w:rPr>
            <w:rFonts w:ascii="Arial" w:eastAsia="Times New Roman" w:hAnsi="Arial" w:cs="Arial"/>
            <w:b/>
            <w:bCs/>
            <w:i/>
            <w:sz w:val="20"/>
            <w:szCs w:val="22"/>
            <w:lang w:eastAsia="de-CH"/>
          </w:rPr>
          <w:t>Art. 71</w:t>
        </w:r>
        <w:r w:rsidR="005669F7" w:rsidRPr="00362589">
          <w:rPr>
            <w:rFonts w:ascii="Arial" w:eastAsia="Times New Roman" w:hAnsi="Arial" w:cs="Arial"/>
            <w:b/>
            <w:i/>
            <w:iCs/>
            <w:sz w:val="20"/>
            <w:szCs w:val="22"/>
            <w:lang w:eastAsia="de-CH"/>
          </w:rPr>
          <w:t>c</w:t>
        </w:r>
      </w:hyperlink>
      <w:r w:rsidR="005669F7">
        <w:rPr>
          <w:rFonts w:ascii="Arial" w:eastAsia="Times New Roman" w:hAnsi="Arial" w:cs="Arial"/>
          <w:b/>
          <w:i/>
          <w:sz w:val="20"/>
          <w:szCs w:val="22"/>
          <w:vertAlign w:val="superscript"/>
          <w:lang w:eastAsia="de-CH"/>
        </w:rPr>
        <w:t xml:space="preserve"> </w:t>
      </w:r>
      <w:hyperlink r:id="rId12" w:anchor="a71c" w:history="1">
        <w:r w:rsidR="005669F7" w:rsidRPr="00362589">
          <w:rPr>
            <w:rFonts w:ascii="Arial" w:eastAsia="Times New Roman" w:hAnsi="Arial" w:cs="Arial"/>
            <w:b/>
            <w:i/>
            <w:sz w:val="20"/>
            <w:szCs w:val="22"/>
            <w:lang w:eastAsia="de-CH"/>
          </w:rPr>
          <w:t>Übernahme der Kosten eines vom Institut nicht zugelassenen importierten Arzneimittels</w:t>
        </w:r>
      </w:hyperlink>
    </w:p>
    <w:p w14:paraId="2A69FCF6" w14:textId="77777777" w:rsidR="005669F7" w:rsidRPr="00501FCA" w:rsidRDefault="005669F7" w:rsidP="005669F7">
      <w:pPr>
        <w:shd w:val="clear" w:color="auto" w:fill="FFFFFF"/>
        <w:rPr>
          <w:rFonts w:ascii="Arial" w:eastAsia="Times New Roman" w:hAnsi="Arial" w:cs="Arial"/>
          <w:i/>
          <w:color w:val="454545"/>
          <w:sz w:val="20"/>
          <w:szCs w:val="20"/>
          <w:lang w:eastAsia="de-CH"/>
        </w:rPr>
      </w:pPr>
      <w:r w:rsidRPr="00501FCA">
        <w:rPr>
          <w:rFonts w:ascii="Arial" w:eastAsia="Times New Roman" w:hAnsi="Arial" w:cs="Arial"/>
          <w:i/>
          <w:color w:val="454545"/>
          <w:sz w:val="20"/>
          <w:szCs w:val="20"/>
          <w:lang w:eastAsia="de-CH"/>
        </w:rPr>
        <w:t>Die obligatorische Krankenpflegeversicherung übernimmt die Kosten eines vom Institut nicht zugelassenen verwendungsfertigen Arzneimittels, das nach dem Heilmittelgesetz eingeführt werden darf, sofern die Voraussetzungen nach Artikel 71</w:t>
      </w:r>
      <w:r w:rsidRPr="00362589">
        <w:rPr>
          <w:rFonts w:ascii="Arial" w:eastAsia="Times New Roman" w:hAnsi="Arial" w:cs="Arial"/>
          <w:i/>
          <w:iCs/>
          <w:color w:val="454545"/>
          <w:sz w:val="20"/>
          <w:szCs w:val="20"/>
          <w:lang w:eastAsia="de-CH"/>
        </w:rPr>
        <w:t>a</w:t>
      </w:r>
      <w:r w:rsidRPr="00501FCA">
        <w:rPr>
          <w:rFonts w:ascii="Arial" w:eastAsia="Times New Roman" w:hAnsi="Arial" w:cs="Arial"/>
          <w:i/>
          <w:color w:val="454545"/>
          <w:sz w:val="20"/>
          <w:szCs w:val="20"/>
          <w:lang w:eastAsia="de-CH"/>
        </w:rPr>
        <w:t> Absatz 1 Buchstabe a oder b erfüllt sind und das Arzneimittel von einem Land mit einem vom Institut als gleichwertig anerkannten Zulassungssystem für die entsprechende Indikation zugelassen ist.</w:t>
      </w:r>
    </w:p>
    <w:p w14:paraId="3F1A31F9" w14:textId="77777777" w:rsidR="005669F7" w:rsidRDefault="005669F7" w:rsidP="005669F7">
      <w:pPr>
        <w:tabs>
          <w:tab w:val="left" w:pos="5103"/>
        </w:tabs>
        <w:rPr>
          <w:rFonts w:ascii="Arial" w:hAnsi="Arial" w:cs="Arial"/>
          <w:sz w:val="22"/>
        </w:rPr>
      </w:pPr>
    </w:p>
    <w:p w14:paraId="6AFBF7AB" w14:textId="77777777" w:rsidR="005669F7" w:rsidRPr="00C64A99" w:rsidRDefault="005669F7" w:rsidP="005669F7">
      <w:pPr>
        <w:tabs>
          <w:tab w:val="left" w:pos="5103"/>
        </w:tabs>
        <w:rPr>
          <w:rFonts w:ascii="Arial" w:hAnsi="Arial" w:cs="Arial"/>
          <w:b/>
          <w:i/>
          <w:iCs/>
          <w:sz w:val="20"/>
          <w:szCs w:val="20"/>
        </w:rPr>
      </w:pPr>
      <w:r w:rsidRPr="00C64A99">
        <w:rPr>
          <w:rFonts w:ascii="Arial" w:hAnsi="Arial" w:cs="Arial"/>
          <w:b/>
          <w:i/>
          <w:iCs/>
          <w:sz w:val="20"/>
          <w:szCs w:val="20"/>
        </w:rPr>
        <w:t>Findet Artikel 71a/b KVV auch auf Magistralrezepturen Anwendung?</w:t>
      </w:r>
    </w:p>
    <w:p w14:paraId="5F594FA2" w14:textId="77777777" w:rsidR="005669F7" w:rsidRPr="00C64A99" w:rsidRDefault="005669F7" w:rsidP="005669F7">
      <w:pPr>
        <w:tabs>
          <w:tab w:val="left" w:pos="5103"/>
        </w:tabs>
        <w:rPr>
          <w:rFonts w:ascii="Arial" w:hAnsi="Arial" w:cs="Arial"/>
          <w:i/>
          <w:iCs/>
          <w:sz w:val="20"/>
          <w:szCs w:val="20"/>
        </w:rPr>
      </w:pPr>
      <w:r w:rsidRPr="00C64A99">
        <w:rPr>
          <w:rFonts w:ascii="Arial" w:hAnsi="Arial" w:cs="Arial"/>
          <w:i/>
          <w:iCs/>
          <w:sz w:val="20"/>
          <w:szCs w:val="20"/>
        </w:rPr>
        <w:t xml:space="preserve">Im Rahmen der Zielsetzung des Art. 71 KVV, in Härtefällen eine ausnahmsweise Vergütung eines grundsätzlich nicht vergütungspflichtigen Arzneimittels zu ermöglichen, kann es keine Rolle spielen, ob das Arzneimittel das Zulassungsverfahren der Swissmedic durchlaufen hat oder ob es von der Zulassung befreit ist und ohne eine Zulassung in Verkehr gebracht werden darf. </w:t>
      </w:r>
    </w:p>
    <w:p w14:paraId="0050E514" w14:textId="77777777" w:rsidR="005669F7" w:rsidRPr="00C64A99" w:rsidRDefault="005669F7" w:rsidP="005669F7">
      <w:pPr>
        <w:tabs>
          <w:tab w:val="left" w:pos="5103"/>
        </w:tabs>
        <w:rPr>
          <w:rFonts w:ascii="Arial" w:hAnsi="Arial" w:cs="Arial"/>
          <w:i/>
          <w:iCs/>
          <w:sz w:val="20"/>
          <w:szCs w:val="20"/>
        </w:rPr>
      </w:pPr>
    </w:p>
    <w:p w14:paraId="3A70E0F8" w14:textId="77777777" w:rsidR="005669F7" w:rsidRPr="00C64A99" w:rsidRDefault="005669F7" w:rsidP="005669F7">
      <w:pPr>
        <w:tabs>
          <w:tab w:val="left" w:pos="5103"/>
        </w:tabs>
        <w:rPr>
          <w:rFonts w:ascii="Arial" w:hAnsi="Arial" w:cs="Arial"/>
          <w:b/>
          <w:i/>
          <w:iCs/>
          <w:sz w:val="20"/>
          <w:szCs w:val="20"/>
        </w:rPr>
      </w:pPr>
      <w:r w:rsidRPr="00C64A99">
        <w:rPr>
          <w:rFonts w:ascii="Arial" w:hAnsi="Arial" w:cs="Arial"/>
          <w:i/>
          <w:iCs/>
          <w:sz w:val="20"/>
          <w:szCs w:val="20"/>
        </w:rPr>
        <w:t xml:space="preserve">Gemäss </w:t>
      </w:r>
      <w:r w:rsidRPr="00C64A99">
        <w:rPr>
          <w:rFonts w:ascii="Arial" w:hAnsi="Arial" w:cs="Arial"/>
          <w:b/>
          <w:bCs/>
          <w:i/>
          <w:iCs/>
          <w:sz w:val="20"/>
          <w:szCs w:val="20"/>
        </w:rPr>
        <w:t>Bundesgerichtsentscheid</w:t>
      </w:r>
      <w:r w:rsidRPr="00C64A99">
        <w:rPr>
          <w:rFonts w:ascii="Arial" w:hAnsi="Arial" w:cs="Arial"/>
          <w:i/>
          <w:iCs/>
          <w:sz w:val="20"/>
          <w:szCs w:val="20"/>
        </w:rPr>
        <w:t xml:space="preserve"> </w:t>
      </w:r>
      <w:r w:rsidRPr="00C64A99">
        <w:rPr>
          <w:rFonts w:ascii="Arial" w:hAnsi="Arial" w:cs="Arial"/>
          <w:b/>
          <w:bCs/>
          <w:i/>
          <w:iCs/>
          <w:sz w:val="20"/>
          <w:szCs w:val="20"/>
        </w:rPr>
        <w:t>9C_730/2017, 9C_737/2017 (Urteil vom 7. August 2018)</w:t>
      </w:r>
      <w:r w:rsidRPr="00C64A99">
        <w:rPr>
          <w:rFonts w:ascii="Arial" w:hAnsi="Arial" w:cs="Arial"/>
          <w:i/>
          <w:iCs/>
          <w:sz w:val="20"/>
          <w:szCs w:val="20"/>
        </w:rPr>
        <w:t xml:space="preserve"> soll die Bestimmung des Art. 71b Abs. 1 KVV nicht nur auf die vom Institut zugelassenen nicht in die SL aufgenommenen verwendungsfertigen Arzneimittel (für eine Anwendung innerhalb oder ausserhalb der Fachinformation), sondern </w:t>
      </w:r>
      <w:r w:rsidRPr="00C64A99">
        <w:rPr>
          <w:rFonts w:ascii="Arial" w:hAnsi="Arial" w:cs="Arial"/>
          <w:b/>
          <w:bCs/>
          <w:i/>
          <w:iCs/>
          <w:sz w:val="20"/>
          <w:szCs w:val="20"/>
        </w:rPr>
        <w:t>auch auf die gemäss Art. 9 Abs. 2 lit. a HMG von der Zulassungspflicht befreiten verwendungsfertigen Magistralrezepturen Anwendung</w:t>
      </w:r>
      <w:r w:rsidRPr="00C64A99">
        <w:rPr>
          <w:rFonts w:ascii="Arial" w:hAnsi="Arial" w:cs="Arial"/>
          <w:i/>
          <w:iCs/>
          <w:sz w:val="20"/>
          <w:szCs w:val="20"/>
        </w:rPr>
        <w:t xml:space="preserve"> finden (vgl. Erw. 10.6). Zudem ist es gemäss diesem Bundesgerichtsentscheid nicht zwingende Voraussetzung, dass der verwendete Wirkstoff in der Arzneimittelliste mit Tarif (ALT) aufgeführt ist.</w:t>
      </w:r>
    </w:p>
    <w:p w14:paraId="412F637C" w14:textId="77777777" w:rsidR="005669F7" w:rsidRDefault="005669F7" w:rsidP="005669F7">
      <w:pPr>
        <w:tabs>
          <w:tab w:val="left" w:pos="5103"/>
        </w:tabs>
        <w:rPr>
          <w:rFonts w:ascii="Arial" w:hAnsi="Arial" w:cs="Arial"/>
          <w:sz w:val="22"/>
        </w:rPr>
      </w:pPr>
    </w:p>
    <w:p w14:paraId="023B66F0" w14:textId="77777777" w:rsidR="005669F7" w:rsidRPr="003C3A5C" w:rsidRDefault="005669F7" w:rsidP="005669F7">
      <w:pPr>
        <w:tabs>
          <w:tab w:val="left" w:pos="5103"/>
        </w:tabs>
        <w:rPr>
          <w:rFonts w:ascii="Arial" w:hAnsi="Arial" w:cs="Arial"/>
          <w:b/>
          <w:sz w:val="22"/>
        </w:rPr>
      </w:pPr>
      <w:r w:rsidRPr="003C3A5C">
        <w:rPr>
          <w:rFonts w:ascii="Arial" w:hAnsi="Arial" w:cs="Arial"/>
          <w:b/>
          <w:sz w:val="22"/>
        </w:rPr>
        <w:t>Zusammenfassung</w:t>
      </w:r>
    </w:p>
    <w:p w14:paraId="3BE8ADE0" w14:textId="42CE6913" w:rsidR="005669F7" w:rsidRPr="00D60842" w:rsidRDefault="005669F7" w:rsidP="005669F7">
      <w:pPr>
        <w:tabs>
          <w:tab w:val="left" w:pos="5103"/>
        </w:tabs>
        <w:rPr>
          <w:rFonts w:ascii="Arial" w:hAnsi="Arial" w:cs="Arial"/>
          <w:sz w:val="22"/>
        </w:rPr>
      </w:pPr>
      <w:r w:rsidRPr="00D60842">
        <w:rPr>
          <w:rFonts w:ascii="Helvetica" w:hAnsi="Helvetica"/>
          <w:sz w:val="23"/>
          <w:szCs w:val="23"/>
          <w:shd w:val="clear" w:color="auto" w:fill="FFFFFF"/>
        </w:rPr>
        <w:t xml:space="preserve">Die </w:t>
      </w:r>
      <w:r>
        <w:rPr>
          <w:rFonts w:ascii="Helvetica" w:hAnsi="Helvetica"/>
          <w:sz w:val="23"/>
          <w:szCs w:val="23"/>
          <w:shd w:val="clear" w:color="auto" w:fill="FFFFFF"/>
        </w:rPr>
        <w:t xml:space="preserve">in Art. 56 KVV geforderte </w:t>
      </w:r>
      <w:r w:rsidRPr="00D60842">
        <w:rPr>
          <w:rFonts w:ascii="Helvetica" w:hAnsi="Helvetica"/>
          <w:sz w:val="23"/>
          <w:szCs w:val="23"/>
          <w:shd w:val="clear" w:color="auto" w:fill="FFFFFF"/>
        </w:rPr>
        <w:t xml:space="preserve">Wirksamkeit, Zweckmässigkeit und Wirtschaftlichkeit der Therapie mit </w:t>
      </w:r>
      <w:r w:rsidR="00F21D1C">
        <w:rPr>
          <w:rFonts w:ascii="Helvetica" w:hAnsi="Helvetica"/>
          <w:sz w:val="23"/>
          <w:szCs w:val="23"/>
          <w:shd w:val="clear" w:color="auto" w:fill="FFFFFF"/>
        </w:rPr>
        <w:t>THC</w:t>
      </w:r>
      <w:r w:rsidRPr="00D60842">
        <w:rPr>
          <w:rFonts w:ascii="Helvetica" w:hAnsi="Helvetica"/>
          <w:sz w:val="23"/>
          <w:szCs w:val="23"/>
          <w:shd w:val="clear" w:color="auto" w:fill="FFFFFF"/>
        </w:rPr>
        <w:t xml:space="preserve"> ist mit der obengenannten Auflistung sowie </w:t>
      </w:r>
      <w:r w:rsidR="00C64A99">
        <w:rPr>
          <w:rFonts w:ascii="Helvetica" w:hAnsi="Helvetica"/>
          <w:sz w:val="23"/>
          <w:szCs w:val="23"/>
          <w:shd w:val="clear" w:color="auto" w:fill="FFFFFF"/>
        </w:rPr>
        <w:t xml:space="preserve">der </w:t>
      </w:r>
      <w:r w:rsidRPr="00D60842">
        <w:rPr>
          <w:rFonts w:ascii="Helvetica" w:hAnsi="Helvetica"/>
          <w:sz w:val="23"/>
          <w:szCs w:val="23"/>
          <w:shd w:val="clear" w:color="auto" w:fill="FFFFFF"/>
        </w:rPr>
        <w:t>wissenschaftliche</w:t>
      </w:r>
      <w:r w:rsidR="00C64A99">
        <w:rPr>
          <w:rFonts w:ascii="Helvetica" w:hAnsi="Helvetica"/>
          <w:sz w:val="23"/>
          <w:szCs w:val="23"/>
          <w:shd w:val="clear" w:color="auto" w:fill="FFFFFF"/>
        </w:rPr>
        <w:t>n</w:t>
      </w:r>
      <w:r w:rsidRPr="00D60842">
        <w:rPr>
          <w:rFonts w:ascii="Helvetica" w:hAnsi="Helvetica"/>
          <w:sz w:val="23"/>
          <w:szCs w:val="23"/>
          <w:shd w:val="clear" w:color="auto" w:fill="FFFFFF"/>
        </w:rPr>
        <w:t xml:space="preserve"> </w:t>
      </w:r>
      <w:r>
        <w:rPr>
          <w:rFonts w:ascii="Helvetica" w:hAnsi="Helvetica"/>
          <w:sz w:val="23"/>
          <w:szCs w:val="23"/>
          <w:shd w:val="clear" w:color="auto" w:fill="FFFFFF"/>
        </w:rPr>
        <w:t>Dokumentation</w:t>
      </w:r>
      <w:r w:rsidRPr="00D60842">
        <w:rPr>
          <w:rFonts w:ascii="Helvetica" w:hAnsi="Helvetica"/>
          <w:sz w:val="23"/>
          <w:szCs w:val="23"/>
          <w:shd w:val="clear" w:color="auto" w:fill="FFFFFF"/>
        </w:rPr>
        <w:t xml:space="preserve"> ausreichend belegt</w:t>
      </w:r>
      <w:r w:rsidR="00C64A99">
        <w:rPr>
          <w:rFonts w:ascii="Helvetica" w:hAnsi="Helvetica"/>
          <w:sz w:val="23"/>
          <w:szCs w:val="23"/>
          <w:shd w:val="clear" w:color="auto" w:fill="FFFFFF"/>
        </w:rPr>
        <w:t xml:space="preserve"> und rechtfertigt eine Kostenübernahme im Sinne einer Einzelfallentscheidung.</w:t>
      </w:r>
    </w:p>
    <w:p w14:paraId="6863360E" w14:textId="77777777" w:rsidR="005669F7" w:rsidRPr="00D60842" w:rsidRDefault="005669F7" w:rsidP="005669F7">
      <w:pPr>
        <w:tabs>
          <w:tab w:val="left" w:pos="5103"/>
        </w:tabs>
        <w:rPr>
          <w:rFonts w:ascii="Arial" w:hAnsi="Arial" w:cs="Arial"/>
          <w:sz w:val="22"/>
        </w:rPr>
      </w:pPr>
    </w:p>
    <w:p w14:paraId="3B1F60E3" w14:textId="38CE852C" w:rsidR="005669F7" w:rsidRDefault="005669F7" w:rsidP="005669F7">
      <w:pPr>
        <w:tabs>
          <w:tab w:val="left" w:pos="5103"/>
        </w:tabs>
        <w:rPr>
          <w:rFonts w:ascii="Arial" w:hAnsi="Arial" w:cs="Arial"/>
          <w:sz w:val="22"/>
        </w:rPr>
      </w:pPr>
      <w:r>
        <w:rPr>
          <w:rFonts w:ascii="Arial" w:hAnsi="Arial" w:cs="Arial"/>
          <w:sz w:val="22"/>
        </w:rPr>
        <w:t>Herzlichen Dank für eine entsprechende Beurteilung.</w:t>
      </w:r>
    </w:p>
    <w:p w14:paraId="65D7C585" w14:textId="15BD85FE" w:rsidR="00C64A99" w:rsidRDefault="00C64A99" w:rsidP="005669F7">
      <w:pPr>
        <w:tabs>
          <w:tab w:val="left" w:pos="5103"/>
        </w:tabs>
        <w:rPr>
          <w:rFonts w:ascii="Arial" w:hAnsi="Arial" w:cs="Arial"/>
          <w:sz w:val="22"/>
        </w:rPr>
      </w:pPr>
      <w:r>
        <w:rPr>
          <w:rFonts w:ascii="Arial" w:hAnsi="Arial" w:cs="Arial"/>
          <w:sz w:val="22"/>
        </w:rPr>
        <w:t>Gerne stehe ich für Fragen oder weitere Auskünfte zur Verfügung.</w:t>
      </w:r>
    </w:p>
    <w:p w14:paraId="3DD4C0B4" w14:textId="77777777" w:rsidR="005669F7" w:rsidRDefault="005669F7" w:rsidP="005669F7">
      <w:pPr>
        <w:tabs>
          <w:tab w:val="left" w:pos="5103"/>
        </w:tabs>
        <w:rPr>
          <w:rFonts w:ascii="Arial" w:hAnsi="Arial" w:cs="Arial"/>
          <w:sz w:val="22"/>
        </w:rPr>
      </w:pPr>
    </w:p>
    <w:p w14:paraId="25F183DF" w14:textId="77777777" w:rsidR="005669F7" w:rsidRDefault="005669F7" w:rsidP="005669F7">
      <w:pPr>
        <w:tabs>
          <w:tab w:val="left" w:pos="5103"/>
        </w:tabs>
        <w:rPr>
          <w:rFonts w:ascii="Arial" w:hAnsi="Arial" w:cs="Arial"/>
          <w:sz w:val="22"/>
        </w:rPr>
      </w:pPr>
      <w:r>
        <w:rPr>
          <w:rFonts w:ascii="Arial" w:hAnsi="Arial" w:cs="Arial"/>
          <w:sz w:val="22"/>
        </w:rPr>
        <w:t xml:space="preserve">Freundliche Grüsse, </w:t>
      </w:r>
    </w:p>
    <w:p w14:paraId="3D5CCA9E" w14:textId="77777777" w:rsidR="005669F7" w:rsidRDefault="005669F7" w:rsidP="005669F7">
      <w:pPr>
        <w:tabs>
          <w:tab w:val="left" w:pos="5103"/>
        </w:tabs>
        <w:rPr>
          <w:rFonts w:ascii="Arial" w:hAnsi="Arial" w:cs="Arial"/>
          <w:sz w:val="22"/>
        </w:rPr>
      </w:pPr>
    </w:p>
    <w:p w14:paraId="2BD5E99D" w14:textId="77777777" w:rsidR="005669F7" w:rsidRDefault="005669F7" w:rsidP="005669F7">
      <w:pPr>
        <w:tabs>
          <w:tab w:val="left" w:pos="5103"/>
        </w:tabs>
        <w:rPr>
          <w:rFonts w:ascii="Arial" w:hAnsi="Arial" w:cs="Arial"/>
          <w:sz w:val="22"/>
        </w:rPr>
      </w:pPr>
    </w:p>
    <w:p w14:paraId="486FFA2F" w14:textId="77777777" w:rsidR="005669F7" w:rsidRDefault="005669F7" w:rsidP="005669F7">
      <w:pPr>
        <w:tabs>
          <w:tab w:val="left" w:pos="5103"/>
        </w:tabs>
        <w:rPr>
          <w:rFonts w:ascii="Arial" w:hAnsi="Arial" w:cs="Arial"/>
          <w:sz w:val="22"/>
        </w:rPr>
      </w:pPr>
    </w:p>
    <w:p w14:paraId="0ADDC83A" w14:textId="77777777" w:rsidR="005669F7" w:rsidRDefault="005669F7" w:rsidP="005669F7">
      <w:pPr>
        <w:tabs>
          <w:tab w:val="left" w:pos="5103"/>
        </w:tabs>
        <w:rPr>
          <w:rFonts w:ascii="Arial" w:hAnsi="Arial" w:cs="Arial"/>
          <w:sz w:val="22"/>
        </w:rPr>
      </w:pPr>
    </w:p>
    <w:p w14:paraId="795702CD" w14:textId="77777777" w:rsidR="005669F7" w:rsidRDefault="005669F7" w:rsidP="005669F7">
      <w:pPr>
        <w:tabs>
          <w:tab w:val="left" w:pos="5103"/>
        </w:tabs>
        <w:rPr>
          <w:rFonts w:ascii="Arial" w:hAnsi="Arial" w:cs="Arial"/>
          <w:sz w:val="22"/>
        </w:rPr>
      </w:pPr>
    </w:p>
    <w:p w14:paraId="1A137959" w14:textId="53C10556" w:rsidR="005669F7" w:rsidRDefault="00B77893" w:rsidP="005669F7">
      <w:pPr>
        <w:tabs>
          <w:tab w:val="left" w:pos="5103"/>
        </w:tabs>
        <w:rPr>
          <w:rFonts w:ascii="Arial" w:hAnsi="Arial" w:cs="Arial"/>
          <w:sz w:val="22"/>
        </w:rPr>
      </w:pPr>
      <w:r>
        <w:rPr>
          <w:rFonts w:ascii="Arial" w:hAnsi="Arial" w:cs="Arial"/>
          <w:sz w:val="22"/>
        </w:rPr>
        <w:t xml:space="preserve">Datum: </w:t>
      </w:r>
      <w:r w:rsidR="00117EE5">
        <w:rPr>
          <w:rFonts w:ascii="Arial" w:hAnsi="Arial" w:cs="Arial"/>
          <w:sz w:val="22"/>
        </w:rPr>
        <w:t xml:space="preserve">                   </w:t>
      </w:r>
      <w:r w:rsidR="005669F7">
        <w:rPr>
          <w:rFonts w:ascii="Arial" w:hAnsi="Arial" w:cs="Arial"/>
          <w:sz w:val="22"/>
        </w:rPr>
        <w:t>Unterschrift Antragsstel</w:t>
      </w:r>
      <w:r>
        <w:rPr>
          <w:rFonts w:ascii="Arial" w:hAnsi="Arial" w:cs="Arial"/>
          <w:sz w:val="22"/>
        </w:rPr>
        <w:t>ler:</w:t>
      </w:r>
      <w:r w:rsidR="00117EE5">
        <w:rPr>
          <w:rFonts w:ascii="Arial" w:hAnsi="Arial" w:cs="Arial"/>
          <w:sz w:val="22"/>
        </w:rPr>
        <w:t xml:space="preserve"> </w:t>
      </w:r>
    </w:p>
    <w:p w14:paraId="7822FD02" w14:textId="1EC49575" w:rsidR="005669F7" w:rsidRDefault="005669F7" w:rsidP="005669F7">
      <w:pPr>
        <w:tabs>
          <w:tab w:val="left" w:pos="5103"/>
        </w:tabs>
        <w:rPr>
          <w:rFonts w:ascii="Arial" w:hAnsi="Arial" w:cs="Arial"/>
          <w:b/>
          <w:sz w:val="22"/>
        </w:rPr>
      </w:pPr>
    </w:p>
    <w:p w14:paraId="76A67ACC" w14:textId="6BC1E762" w:rsidR="00C64A99" w:rsidRPr="00C64A99" w:rsidRDefault="00C64A99" w:rsidP="005669F7">
      <w:pPr>
        <w:tabs>
          <w:tab w:val="left" w:pos="5103"/>
        </w:tabs>
        <w:rPr>
          <w:rFonts w:ascii="Arial" w:hAnsi="Arial" w:cs="Arial"/>
          <w:b/>
          <w:color w:val="C45911" w:themeColor="accent2" w:themeShade="BF"/>
          <w:sz w:val="22"/>
        </w:rPr>
      </w:pPr>
    </w:p>
    <w:p w14:paraId="08D67D70" w14:textId="7463EED6" w:rsidR="00C64A99" w:rsidRPr="00C64A99" w:rsidRDefault="00C64A99" w:rsidP="005669F7">
      <w:pPr>
        <w:tabs>
          <w:tab w:val="left" w:pos="5103"/>
        </w:tabs>
        <w:rPr>
          <w:rFonts w:ascii="Arial" w:hAnsi="Arial" w:cs="Arial"/>
          <w:b/>
          <w:color w:val="C45911" w:themeColor="accent2" w:themeShade="BF"/>
          <w:sz w:val="22"/>
        </w:rPr>
      </w:pPr>
      <w:r w:rsidRPr="00C64A99">
        <w:rPr>
          <w:rFonts w:ascii="Wingdings 3" w:hAnsi="Wingdings 3" w:cs="Arial"/>
          <w:b/>
          <w:color w:val="C45911" w:themeColor="accent2" w:themeShade="BF"/>
          <w:sz w:val="22"/>
        </w:rPr>
        <w:t>_</w:t>
      </w:r>
      <w:r w:rsidRPr="00C64A99">
        <w:rPr>
          <w:rFonts w:ascii="Arial" w:hAnsi="Arial" w:cs="Arial"/>
          <w:b/>
          <w:color w:val="C45911" w:themeColor="accent2" w:themeShade="BF"/>
          <w:sz w:val="22"/>
        </w:rPr>
        <w:t xml:space="preserve"> Wenn immer möglich eine individuelle Literaturangabe, die so gut wie möglich auf die Situation der Patientin/des Patienten passt, mitschicken. Die allgemeinen Literaturangaben sollen als Unterstützung dienen – sind aber für die Belegung des individuellen Härtefalles nicht geeignet. Dieser muss – wie erwähnt</w:t>
      </w:r>
      <w:r>
        <w:rPr>
          <w:rFonts w:ascii="Arial" w:hAnsi="Arial" w:cs="Arial"/>
          <w:b/>
          <w:color w:val="C45911" w:themeColor="accent2" w:themeShade="BF"/>
          <w:sz w:val="22"/>
        </w:rPr>
        <w:t xml:space="preserve"> </w:t>
      </w:r>
      <w:r w:rsidRPr="00C64A99">
        <w:rPr>
          <w:rFonts w:ascii="Arial" w:hAnsi="Arial" w:cs="Arial"/>
          <w:b/>
          <w:color w:val="C45911" w:themeColor="accent2" w:themeShade="BF"/>
          <w:sz w:val="22"/>
        </w:rPr>
        <w:t xml:space="preserve">– mit individueller Literatur belegt werden…. </w:t>
      </w:r>
    </w:p>
    <w:p w14:paraId="71511FF9" w14:textId="77777777" w:rsidR="005669F7" w:rsidRPr="00C64A99" w:rsidRDefault="005669F7" w:rsidP="005669F7">
      <w:pPr>
        <w:tabs>
          <w:tab w:val="left" w:pos="5103"/>
        </w:tabs>
        <w:rPr>
          <w:rFonts w:ascii="Arial" w:hAnsi="Arial" w:cs="Arial"/>
          <w:b/>
          <w:color w:val="C45911" w:themeColor="accent2" w:themeShade="BF"/>
          <w:sz w:val="22"/>
        </w:rPr>
      </w:pPr>
    </w:p>
    <w:p w14:paraId="75652898" w14:textId="77777777" w:rsidR="00C64A99" w:rsidRDefault="00C64A99" w:rsidP="005669F7">
      <w:pPr>
        <w:tabs>
          <w:tab w:val="left" w:pos="5103"/>
        </w:tabs>
        <w:rPr>
          <w:rFonts w:ascii="Arial" w:hAnsi="Arial" w:cs="Arial"/>
          <w:b/>
          <w:sz w:val="22"/>
        </w:rPr>
      </w:pPr>
    </w:p>
    <w:p w14:paraId="788F6015" w14:textId="77777777" w:rsidR="00C64A99" w:rsidRDefault="00C64A99" w:rsidP="005669F7">
      <w:pPr>
        <w:tabs>
          <w:tab w:val="left" w:pos="5103"/>
        </w:tabs>
        <w:rPr>
          <w:rFonts w:ascii="Arial" w:hAnsi="Arial" w:cs="Arial"/>
          <w:b/>
          <w:sz w:val="22"/>
        </w:rPr>
      </w:pPr>
    </w:p>
    <w:p w14:paraId="5044832D" w14:textId="44D34874" w:rsidR="005669F7" w:rsidRDefault="00C64A99" w:rsidP="005669F7">
      <w:pPr>
        <w:tabs>
          <w:tab w:val="left" w:pos="5103"/>
        </w:tabs>
        <w:rPr>
          <w:rFonts w:ascii="Arial" w:hAnsi="Arial" w:cs="Arial"/>
          <w:b/>
          <w:sz w:val="22"/>
        </w:rPr>
      </w:pPr>
      <w:r>
        <w:rPr>
          <w:rFonts w:ascii="Arial" w:hAnsi="Arial" w:cs="Arial"/>
          <w:b/>
          <w:sz w:val="22"/>
        </w:rPr>
        <w:lastRenderedPageBreak/>
        <w:t xml:space="preserve">Auszugsweise </w:t>
      </w:r>
      <w:r w:rsidR="005669F7" w:rsidRPr="00507F93">
        <w:rPr>
          <w:rFonts w:ascii="Arial" w:hAnsi="Arial" w:cs="Arial"/>
          <w:b/>
          <w:sz w:val="22"/>
        </w:rPr>
        <w:t>Literatur</w:t>
      </w:r>
      <w:r>
        <w:rPr>
          <w:rFonts w:ascii="Arial" w:hAnsi="Arial" w:cs="Arial"/>
          <w:b/>
          <w:sz w:val="22"/>
        </w:rPr>
        <w:t>angaben</w:t>
      </w:r>
    </w:p>
    <w:p w14:paraId="68E0743D" w14:textId="77777777" w:rsidR="00562CFA" w:rsidRDefault="00562CFA" w:rsidP="00562CFA">
      <w:pPr>
        <w:pStyle w:val="Listenabsatz"/>
        <w:numPr>
          <w:ilvl w:val="0"/>
          <w:numId w:val="3"/>
        </w:numPr>
        <w:tabs>
          <w:tab w:val="left" w:pos="5103"/>
        </w:tabs>
        <w:rPr>
          <w:rFonts w:ascii="Arial" w:hAnsi="Arial" w:cs="Arial"/>
          <w:i/>
          <w:sz w:val="16"/>
          <w:szCs w:val="16"/>
        </w:rPr>
      </w:pPr>
      <w:r w:rsidRPr="00B77893">
        <w:rPr>
          <w:rFonts w:ascii="Arial" w:hAnsi="Arial" w:cs="Arial"/>
          <w:i/>
          <w:sz w:val="16"/>
          <w:szCs w:val="16"/>
          <w:lang w:val="en-US"/>
        </w:rPr>
        <w:t xml:space="preserve">Giorgi V, Bongiovanni S, Atzeni F, Marotto D, Salaffi F, Sarzi-Puttini P. Adding medical cannabis to standard analgesic treatment for fibromyalgia: a prospective observational study. </w:t>
      </w:r>
      <w:r w:rsidRPr="00B77893">
        <w:rPr>
          <w:rFonts w:ascii="Arial" w:hAnsi="Arial" w:cs="Arial"/>
          <w:i/>
          <w:sz w:val="16"/>
          <w:szCs w:val="16"/>
        </w:rPr>
        <w:t xml:space="preserve">Clin Exp Rheumatol. 2020;38 Suppl 123:53–9. </w:t>
      </w:r>
    </w:p>
    <w:p w14:paraId="3047217E" w14:textId="77777777" w:rsidR="005669F7" w:rsidRPr="00CD225B" w:rsidRDefault="00CD225B" w:rsidP="00CD225B">
      <w:pPr>
        <w:pStyle w:val="Listenabsatz"/>
        <w:numPr>
          <w:ilvl w:val="0"/>
          <w:numId w:val="3"/>
        </w:numPr>
        <w:tabs>
          <w:tab w:val="left" w:pos="5103"/>
        </w:tabs>
        <w:rPr>
          <w:rFonts w:ascii="Arial" w:hAnsi="Arial" w:cs="Arial"/>
          <w:i/>
          <w:sz w:val="16"/>
          <w:szCs w:val="16"/>
          <w:lang w:val="en-US"/>
        </w:rPr>
      </w:pPr>
      <w:r>
        <w:rPr>
          <w:rFonts w:ascii="Arial" w:hAnsi="Arial" w:cs="Arial"/>
          <w:i/>
          <w:sz w:val="16"/>
          <w:szCs w:val="16"/>
          <w:lang w:val="en-US"/>
        </w:rPr>
        <w:t>Yenilmez F. et al. Cannabis in Parkinson's Disease: The Patients' View; J Parkinsons Dis</w:t>
      </w:r>
      <w:r w:rsidRPr="00CD225B">
        <w:rPr>
          <w:rFonts w:ascii="Arial" w:hAnsi="Arial" w:cs="Arial"/>
          <w:i/>
          <w:sz w:val="16"/>
          <w:szCs w:val="16"/>
          <w:lang w:val="en-US"/>
        </w:rPr>
        <w:t>. 2021;11(1):309-321. doi: 10.3233/JPD-202260.</w:t>
      </w:r>
    </w:p>
    <w:p w14:paraId="7E4F6D29" w14:textId="7BA00407" w:rsidR="00562CFA" w:rsidRPr="00562CFA" w:rsidRDefault="00562CFA" w:rsidP="00562CFA">
      <w:pPr>
        <w:pStyle w:val="Listenabsatz"/>
        <w:numPr>
          <w:ilvl w:val="0"/>
          <w:numId w:val="3"/>
        </w:numPr>
        <w:tabs>
          <w:tab w:val="left" w:pos="5103"/>
        </w:tabs>
        <w:rPr>
          <w:rFonts w:ascii="Arial" w:hAnsi="Arial" w:cs="Arial"/>
          <w:bCs/>
          <w:i/>
          <w:iCs/>
          <w:color w:val="000000" w:themeColor="text1"/>
          <w:sz w:val="16"/>
          <w:szCs w:val="16"/>
          <w:lang w:val="en-US"/>
        </w:rPr>
      </w:pPr>
      <w:r w:rsidRPr="00B77893">
        <w:rPr>
          <w:rFonts w:ascii="Arial" w:hAnsi="Arial" w:cs="Arial"/>
          <w:bCs/>
          <w:i/>
          <w:iCs/>
          <w:color w:val="000000" w:themeColor="text1"/>
          <w:sz w:val="16"/>
          <w:szCs w:val="16"/>
          <w:lang w:val="en-US"/>
        </w:rPr>
        <w:t>Müller-Vahl K. Case in Context: Tourette Syndrome, Cannabis and Cannabinoid Research, Volume X, Number X, 2021, DOI: 10.1089/can.2021.0005</w:t>
      </w:r>
    </w:p>
    <w:p w14:paraId="3272D570" w14:textId="77777777" w:rsidR="00CD225B" w:rsidRPr="00BF1B06" w:rsidRDefault="00436AB3" w:rsidP="00436AB3">
      <w:pPr>
        <w:pStyle w:val="Listenabsatz"/>
        <w:numPr>
          <w:ilvl w:val="0"/>
          <w:numId w:val="3"/>
        </w:numPr>
        <w:tabs>
          <w:tab w:val="left" w:pos="5103"/>
        </w:tabs>
        <w:rPr>
          <w:rFonts w:ascii="Arial" w:hAnsi="Arial" w:cs="Arial"/>
          <w:i/>
          <w:sz w:val="16"/>
          <w:szCs w:val="16"/>
          <w:lang w:val="en-US"/>
        </w:rPr>
      </w:pPr>
      <w:r w:rsidRPr="00BF1B06">
        <w:rPr>
          <w:rFonts w:ascii="Arial" w:hAnsi="Arial" w:cs="Arial"/>
          <w:i/>
          <w:sz w:val="16"/>
          <w:szCs w:val="16"/>
          <w:lang w:val="en-US"/>
        </w:rPr>
        <w:t>Sarris J et al. Medicinal Cannabis für psychiatric disorders: a clinically-focuses systemic review, BMC Psychiatry 2020 Jan 16;20(1):24. doi: 10.1186/s12888-019-2409-8.</w:t>
      </w:r>
    </w:p>
    <w:p w14:paraId="7A72F031" w14:textId="77777777" w:rsidR="00436AB3" w:rsidRPr="00BF1B06" w:rsidRDefault="00436AB3" w:rsidP="00436AB3">
      <w:pPr>
        <w:pStyle w:val="Listenabsatz"/>
        <w:numPr>
          <w:ilvl w:val="0"/>
          <w:numId w:val="3"/>
        </w:numPr>
        <w:tabs>
          <w:tab w:val="left" w:pos="5103"/>
        </w:tabs>
        <w:rPr>
          <w:rFonts w:ascii="Arial" w:hAnsi="Arial" w:cs="Arial"/>
          <w:i/>
          <w:sz w:val="16"/>
          <w:szCs w:val="16"/>
          <w:lang w:val="en-US"/>
        </w:rPr>
      </w:pPr>
      <w:r w:rsidRPr="00BF1B06">
        <w:rPr>
          <w:rFonts w:ascii="Arial" w:hAnsi="Arial" w:cs="Arial"/>
          <w:i/>
          <w:sz w:val="16"/>
          <w:szCs w:val="16"/>
          <w:lang w:val="en-US"/>
        </w:rPr>
        <w:t>Australian Guidance for the use of Medicinal Cannabis in the Treatment of Multiple Sklerosis in Australia, 2017</w:t>
      </w:r>
    </w:p>
    <w:p w14:paraId="26758515" w14:textId="77777777" w:rsidR="00436AB3" w:rsidRPr="00BF1B06" w:rsidRDefault="00436AB3" w:rsidP="00656786">
      <w:pPr>
        <w:pStyle w:val="Listenabsatz"/>
        <w:numPr>
          <w:ilvl w:val="0"/>
          <w:numId w:val="3"/>
        </w:numPr>
        <w:tabs>
          <w:tab w:val="left" w:pos="5103"/>
        </w:tabs>
        <w:rPr>
          <w:rFonts w:ascii="Arial" w:hAnsi="Arial" w:cs="Arial"/>
          <w:i/>
          <w:sz w:val="16"/>
          <w:szCs w:val="16"/>
          <w:lang w:val="en-US"/>
        </w:rPr>
      </w:pPr>
      <w:r w:rsidRPr="00BF1B06">
        <w:rPr>
          <w:rFonts w:ascii="Arial" w:hAnsi="Arial" w:cs="Arial"/>
          <w:i/>
          <w:sz w:val="16"/>
          <w:szCs w:val="16"/>
          <w:lang w:val="en-US"/>
        </w:rPr>
        <w:t>Bar-Sela G. et al. The Effect of Dosage Controlled Cannabis Capsules on Cancer-Related Cachexia an Anorexia Syndrome in Advanc</w:t>
      </w:r>
      <w:r w:rsidR="00656786" w:rsidRPr="00BF1B06">
        <w:rPr>
          <w:rFonts w:ascii="Arial" w:hAnsi="Arial" w:cs="Arial"/>
          <w:i/>
          <w:sz w:val="16"/>
          <w:szCs w:val="16"/>
          <w:lang w:val="en-US"/>
        </w:rPr>
        <w:t>ed Cancer Patients: Pilot Study;</w:t>
      </w:r>
      <w:r w:rsidRPr="00BF1B06">
        <w:rPr>
          <w:rFonts w:ascii="Arial" w:hAnsi="Arial" w:cs="Arial"/>
          <w:i/>
          <w:sz w:val="16"/>
          <w:szCs w:val="16"/>
          <w:lang w:val="en-US"/>
        </w:rPr>
        <w:t xml:space="preserve"> </w:t>
      </w:r>
      <w:r w:rsidR="00656786" w:rsidRPr="00BF1B06">
        <w:rPr>
          <w:rFonts w:ascii="Arial" w:hAnsi="Arial" w:cs="Arial"/>
          <w:i/>
          <w:sz w:val="16"/>
          <w:szCs w:val="16"/>
          <w:lang w:val="en-US"/>
        </w:rPr>
        <w:t>Integrative Cancer Therapies, Volume 18: 1–</w:t>
      </w:r>
      <w:r w:rsidRPr="00BF1B06">
        <w:rPr>
          <w:rFonts w:ascii="Arial" w:hAnsi="Arial" w:cs="Arial"/>
          <w:i/>
          <w:sz w:val="16"/>
          <w:szCs w:val="16"/>
          <w:lang w:val="en-US"/>
        </w:rPr>
        <w:t>8</w:t>
      </w:r>
      <w:r w:rsidR="00656786" w:rsidRPr="00BF1B06">
        <w:rPr>
          <w:rFonts w:ascii="Arial" w:hAnsi="Arial" w:cs="Arial"/>
          <w:i/>
          <w:sz w:val="16"/>
          <w:szCs w:val="16"/>
          <w:lang w:val="en-US"/>
        </w:rPr>
        <w:t>, 3019 DOI: 10.1177/1534735419881498</w:t>
      </w:r>
    </w:p>
    <w:p w14:paraId="057F4515" w14:textId="77777777" w:rsidR="00436AB3" w:rsidRPr="00BF1B06" w:rsidRDefault="00656786" w:rsidP="00656786">
      <w:pPr>
        <w:pStyle w:val="Listenabsatz"/>
        <w:numPr>
          <w:ilvl w:val="0"/>
          <w:numId w:val="3"/>
        </w:numPr>
        <w:tabs>
          <w:tab w:val="left" w:pos="5103"/>
        </w:tabs>
        <w:rPr>
          <w:rFonts w:ascii="Arial" w:hAnsi="Arial" w:cs="Arial"/>
          <w:i/>
          <w:sz w:val="16"/>
          <w:szCs w:val="16"/>
          <w:lang w:val="en-US"/>
        </w:rPr>
      </w:pPr>
      <w:r w:rsidRPr="00BF1B06">
        <w:rPr>
          <w:rFonts w:ascii="Arial" w:hAnsi="Arial" w:cs="Arial"/>
          <w:i/>
          <w:sz w:val="16"/>
          <w:szCs w:val="16"/>
          <w:lang w:val="en-US"/>
        </w:rPr>
        <w:t>Badowski ME, Yanful PK Dronabinol oral Solution in the Management of Anorexia and Weight Loss in AIDS and Cancer; Therapeutics and Clinical Risk Management 2018:14 643–651</w:t>
      </w:r>
    </w:p>
    <w:p w14:paraId="38F4CB36" w14:textId="4F4152D2" w:rsidR="00BF1B06" w:rsidRPr="00BF1B06" w:rsidRDefault="00BF1B06" w:rsidP="00BF1B06">
      <w:pPr>
        <w:pStyle w:val="Listenabsatz"/>
        <w:numPr>
          <w:ilvl w:val="0"/>
          <w:numId w:val="3"/>
        </w:numPr>
        <w:tabs>
          <w:tab w:val="left" w:pos="5103"/>
        </w:tabs>
        <w:rPr>
          <w:rFonts w:ascii="Arial" w:hAnsi="Arial" w:cs="Arial"/>
          <w:i/>
          <w:sz w:val="16"/>
          <w:szCs w:val="16"/>
          <w:lang w:val="en-US"/>
        </w:rPr>
      </w:pPr>
      <w:r>
        <w:rPr>
          <w:rFonts w:ascii="Arial" w:hAnsi="Arial" w:cs="Arial"/>
          <w:i/>
          <w:sz w:val="16"/>
          <w:szCs w:val="16"/>
          <w:lang w:val="en-US"/>
        </w:rPr>
        <w:t xml:space="preserve">Novack GD, Cannabinoids for Treatment of Glaucoma, </w:t>
      </w:r>
      <w:r w:rsidRPr="00BF1B06">
        <w:rPr>
          <w:rFonts w:ascii="Arial" w:hAnsi="Arial" w:cs="Arial"/>
          <w:i/>
          <w:sz w:val="16"/>
          <w:szCs w:val="16"/>
          <w:lang w:val="en-US"/>
        </w:rPr>
        <w:t xml:space="preserve">Curr Opin Ophthalmol 2016 Mar;27(2):146-50. </w:t>
      </w:r>
      <w:r>
        <w:rPr>
          <w:rFonts w:ascii="Arial" w:hAnsi="Arial" w:cs="Arial"/>
          <w:i/>
          <w:sz w:val="16"/>
          <w:szCs w:val="16"/>
          <w:lang w:val="en-US"/>
        </w:rPr>
        <w:br/>
      </w:r>
      <w:r w:rsidRPr="00BF1B06">
        <w:rPr>
          <w:rFonts w:ascii="Arial" w:hAnsi="Arial" w:cs="Arial"/>
          <w:i/>
          <w:sz w:val="16"/>
          <w:szCs w:val="16"/>
          <w:lang w:val="en-US"/>
        </w:rPr>
        <w:t xml:space="preserve">doi: 10.1097/ICU.0000000000000242. </w:t>
      </w:r>
    </w:p>
    <w:p w14:paraId="19E215B4" w14:textId="3CBEA7F5" w:rsidR="00F21D1C" w:rsidRPr="00F21D1C" w:rsidRDefault="00F21D1C" w:rsidP="00F21D1C">
      <w:pPr>
        <w:pStyle w:val="Listenabsatz"/>
        <w:numPr>
          <w:ilvl w:val="0"/>
          <w:numId w:val="3"/>
        </w:numPr>
        <w:spacing w:before="100" w:beforeAutospacing="1" w:after="100" w:afterAutospacing="1"/>
        <w:outlineLvl w:val="0"/>
        <w:rPr>
          <w:rFonts w:ascii="Arial" w:eastAsia="Times New Roman" w:hAnsi="Arial" w:cs="Arial"/>
          <w:i/>
          <w:iCs/>
          <w:kern w:val="36"/>
          <w:sz w:val="16"/>
          <w:szCs w:val="16"/>
          <w:lang w:val="en-US" w:eastAsia="en-GB"/>
        </w:rPr>
      </w:pPr>
      <w:r w:rsidRPr="00F21D1C">
        <w:rPr>
          <w:rFonts w:ascii="Arial" w:eastAsia="Times New Roman" w:hAnsi="Arial" w:cs="Arial"/>
          <w:i/>
          <w:iCs/>
          <w:kern w:val="36"/>
          <w:sz w:val="16"/>
          <w:szCs w:val="16"/>
          <w:lang w:val="en-US" w:eastAsia="en-GB"/>
        </w:rPr>
        <w:t>Malvi</w:t>
      </w:r>
      <w:r>
        <w:rPr>
          <w:rFonts w:ascii="Arial" w:eastAsia="Times New Roman" w:hAnsi="Arial" w:cs="Arial"/>
          <w:i/>
          <w:iCs/>
          <w:kern w:val="36"/>
          <w:sz w:val="16"/>
          <w:szCs w:val="16"/>
          <w:lang w:val="en-US" w:eastAsia="en-GB"/>
        </w:rPr>
        <w:t xml:space="preserve">ka K, Zee PC, Sahni AS: </w:t>
      </w:r>
      <w:r w:rsidRPr="00C64A99">
        <w:rPr>
          <w:rFonts w:ascii="Arial" w:eastAsia="Times New Roman" w:hAnsi="Arial" w:cs="Arial"/>
          <w:i/>
          <w:iCs/>
          <w:kern w:val="36"/>
          <w:sz w:val="16"/>
          <w:szCs w:val="16"/>
          <w:lang w:val="en-US" w:eastAsia="en-GB"/>
        </w:rPr>
        <w:t>Effects of Cannabinoids on Sleep and their Therapeutic Potential for Sleep Disorders</w:t>
      </w:r>
      <w:r w:rsidRPr="00F21D1C">
        <w:rPr>
          <w:rFonts w:ascii="Arial" w:eastAsia="Times New Roman" w:hAnsi="Arial" w:cs="Arial"/>
          <w:i/>
          <w:iCs/>
          <w:kern w:val="36"/>
          <w:sz w:val="16"/>
          <w:szCs w:val="16"/>
          <w:lang w:val="en-US" w:eastAsia="en-GB"/>
        </w:rPr>
        <w:t>, Neurotherapeutics 2021 Feb 12. doi: 10.1007/s13311-021-01013-w</w:t>
      </w:r>
      <w:r>
        <w:rPr>
          <w:rFonts w:ascii="Arial" w:eastAsia="Times New Roman" w:hAnsi="Arial" w:cs="Arial"/>
          <w:i/>
          <w:iCs/>
          <w:kern w:val="36"/>
          <w:sz w:val="16"/>
          <w:szCs w:val="16"/>
          <w:lang w:val="en-US" w:eastAsia="en-GB"/>
        </w:rPr>
        <w:t xml:space="preserve"> (ahead of print)</w:t>
      </w:r>
    </w:p>
    <w:p w14:paraId="0CEC73B7" w14:textId="4D2AE40E" w:rsidR="00A66D96" w:rsidRPr="00F21D1C" w:rsidRDefault="00F21D1C" w:rsidP="00F21D1C">
      <w:pPr>
        <w:pStyle w:val="Listenabsatz"/>
        <w:numPr>
          <w:ilvl w:val="0"/>
          <w:numId w:val="3"/>
        </w:numPr>
        <w:spacing w:before="100" w:beforeAutospacing="1" w:after="100" w:afterAutospacing="1"/>
        <w:outlineLvl w:val="0"/>
        <w:rPr>
          <w:rFonts w:ascii="Arial" w:eastAsia="Times New Roman" w:hAnsi="Arial" w:cs="Arial"/>
          <w:i/>
          <w:iCs/>
          <w:kern w:val="36"/>
          <w:sz w:val="16"/>
          <w:szCs w:val="16"/>
          <w:lang w:val="en-US" w:eastAsia="en-GB"/>
        </w:rPr>
      </w:pPr>
      <w:r w:rsidRPr="00F21D1C">
        <w:rPr>
          <w:rFonts w:ascii="Arial" w:eastAsia="Times New Roman" w:hAnsi="Arial" w:cs="Arial"/>
          <w:i/>
          <w:iCs/>
          <w:kern w:val="36"/>
          <w:sz w:val="16"/>
          <w:szCs w:val="16"/>
          <w:lang w:val="en-US" w:eastAsia="en-GB"/>
        </w:rPr>
        <w:t xml:space="preserve">Banerjee S, McCormack S. Medical </w:t>
      </w:r>
      <w:r>
        <w:rPr>
          <w:rFonts w:ascii="Arial" w:eastAsia="Times New Roman" w:hAnsi="Arial" w:cs="Arial"/>
          <w:i/>
          <w:iCs/>
          <w:kern w:val="36"/>
          <w:sz w:val="16"/>
          <w:szCs w:val="16"/>
          <w:lang w:val="en-US" w:eastAsia="en-GB"/>
        </w:rPr>
        <w:t xml:space="preserve">Cannabis for the Treatment of Chronic Pain: A Review of Clinical Effectiveness and Guidelines, CADTH Rapid Response Reports, </w:t>
      </w:r>
      <w:r w:rsidRPr="00F21D1C">
        <w:rPr>
          <w:rFonts w:ascii="Arial" w:eastAsia="Times New Roman" w:hAnsi="Arial" w:cs="Arial"/>
          <w:i/>
          <w:iCs/>
          <w:kern w:val="36"/>
          <w:sz w:val="16"/>
          <w:szCs w:val="16"/>
          <w:lang w:val="en-US" w:eastAsia="en-GB"/>
        </w:rPr>
        <w:t>Canadian Agency for Drugs and Technologies in Health; 2019 Jul 24.</w:t>
      </w:r>
      <w:r>
        <w:rPr>
          <w:rFonts w:ascii="Arial" w:eastAsia="Times New Roman" w:hAnsi="Arial" w:cs="Arial"/>
          <w:i/>
          <w:iCs/>
          <w:kern w:val="36"/>
          <w:sz w:val="16"/>
          <w:szCs w:val="16"/>
          <w:lang w:val="en-US" w:eastAsia="en-GB"/>
        </w:rPr>
        <w:t xml:space="preserve"> </w:t>
      </w:r>
      <w:r w:rsidRPr="00F21D1C">
        <w:rPr>
          <w:rFonts w:ascii="Arial" w:eastAsia="Times New Roman" w:hAnsi="Arial" w:cs="Arial"/>
          <w:i/>
          <w:iCs/>
          <w:kern w:val="36"/>
          <w:sz w:val="16"/>
          <w:szCs w:val="16"/>
          <w:lang w:val="en-US" w:eastAsia="en-GB"/>
        </w:rPr>
        <w:t>PMID: 31532599</w:t>
      </w:r>
      <w:r>
        <w:rPr>
          <w:rFonts w:ascii="Arial" w:eastAsia="Times New Roman" w:hAnsi="Arial" w:cs="Arial"/>
          <w:i/>
          <w:iCs/>
          <w:kern w:val="36"/>
          <w:sz w:val="16"/>
          <w:szCs w:val="16"/>
          <w:lang w:val="en-US" w:eastAsia="en-GB"/>
        </w:rPr>
        <w:t xml:space="preserve">; </w:t>
      </w:r>
      <w:r w:rsidRPr="00F21D1C">
        <w:rPr>
          <w:rFonts w:ascii="Arial" w:eastAsia="Times New Roman" w:hAnsi="Arial" w:cs="Arial"/>
          <w:i/>
          <w:iCs/>
          <w:kern w:val="36"/>
          <w:sz w:val="16"/>
          <w:szCs w:val="16"/>
          <w:lang w:val="en-US" w:eastAsia="en-GB"/>
        </w:rPr>
        <w:t xml:space="preserve">Bookshelf ID: NBK546424 </w:t>
      </w:r>
    </w:p>
    <w:p w14:paraId="661FEF32" w14:textId="017BBB3E" w:rsidR="00B77893" w:rsidRDefault="00B77893">
      <w:pPr>
        <w:rPr>
          <w:rFonts w:ascii="Arial" w:hAnsi="Arial" w:cs="Arial"/>
          <w:lang w:val="en-US"/>
        </w:rPr>
      </w:pPr>
    </w:p>
    <w:p w14:paraId="02CAD7F3" w14:textId="3ACB2F04" w:rsidR="00F21D1C" w:rsidRDefault="00F21D1C">
      <w:pPr>
        <w:rPr>
          <w:rFonts w:ascii="Arial" w:hAnsi="Arial" w:cs="Arial"/>
          <w:lang w:val="en-US"/>
        </w:rPr>
      </w:pPr>
    </w:p>
    <w:p w14:paraId="1FD77219" w14:textId="77777777" w:rsidR="00F21D1C" w:rsidRPr="00F21D1C" w:rsidRDefault="00F21D1C">
      <w:pPr>
        <w:rPr>
          <w:rFonts w:ascii="Arial" w:hAnsi="Arial" w:cs="Arial"/>
          <w:lang w:val="en-US"/>
        </w:rPr>
      </w:pPr>
    </w:p>
    <w:sectPr w:rsidR="00F21D1C" w:rsidRPr="00F21D1C" w:rsidSect="005669F7">
      <w:headerReference w:type="default" r:id="rId13"/>
      <w:footerReference w:type="default" r:id="rId14"/>
      <w:pgSz w:w="11906" w:h="16838"/>
      <w:pgMar w:top="3402" w:right="1133"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ACF9" w14:textId="77777777" w:rsidR="00A14166" w:rsidRDefault="00A14166" w:rsidP="00323B41">
      <w:r>
        <w:separator/>
      </w:r>
    </w:p>
  </w:endnote>
  <w:endnote w:type="continuationSeparator" w:id="0">
    <w:p w14:paraId="4F29FD89" w14:textId="77777777" w:rsidR="00A14166" w:rsidRDefault="00A14166" w:rsidP="0032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AB5C" w14:textId="77777777" w:rsidR="00C47BE2" w:rsidRDefault="00C47BE2">
    <w:pPr>
      <w:pStyle w:val="Fuzeile"/>
    </w:pPr>
    <w:r>
      <w:rPr>
        <w:noProof/>
        <w:lang w:eastAsia="de-CH"/>
      </w:rPr>
      <w:drawing>
        <wp:anchor distT="0" distB="0" distL="114300" distR="114300" simplePos="0" relativeHeight="251659264" behindDoc="0" locked="0" layoutInCell="1" allowOverlap="1" wp14:anchorId="51778E17" wp14:editId="7292EBDC">
          <wp:simplePos x="0" y="0"/>
          <wp:positionH relativeFrom="column">
            <wp:posOffset>-1248410</wp:posOffset>
          </wp:positionH>
          <wp:positionV relativeFrom="paragraph">
            <wp:posOffset>-381390</wp:posOffset>
          </wp:positionV>
          <wp:extent cx="7538400" cy="1064244"/>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38400" cy="10642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DB6C" w14:textId="77777777" w:rsidR="00A14166" w:rsidRDefault="00A14166" w:rsidP="00323B41">
      <w:r>
        <w:separator/>
      </w:r>
    </w:p>
  </w:footnote>
  <w:footnote w:type="continuationSeparator" w:id="0">
    <w:p w14:paraId="11B0EAEB" w14:textId="77777777" w:rsidR="00A14166" w:rsidRDefault="00A14166" w:rsidP="0032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41EC" w14:textId="77777777" w:rsidR="00323B41" w:rsidRPr="00323B41" w:rsidRDefault="00323B41" w:rsidP="00323B41">
    <w:pPr>
      <w:pStyle w:val="Kopfzeile"/>
    </w:pPr>
    <w:r>
      <w:rPr>
        <w:noProof/>
        <w:lang w:eastAsia="de-CH"/>
      </w:rPr>
      <w:drawing>
        <wp:anchor distT="0" distB="0" distL="114300" distR="114300" simplePos="0" relativeHeight="251658240" behindDoc="0" locked="0" layoutInCell="1" allowOverlap="1" wp14:anchorId="6F724CC3" wp14:editId="0EF7BF6E">
          <wp:simplePos x="0" y="0"/>
          <wp:positionH relativeFrom="column">
            <wp:posOffset>-1249045</wp:posOffset>
          </wp:positionH>
          <wp:positionV relativeFrom="paragraph">
            <wp:posOffset>-450042</wp:posOffset>
          </wp:positionV>
          <wp:extent cx="7610400" cy="1803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610400"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7FF"/>
    <w:multiLevelType w:val="hybridMultilevel"/>
    <w:tmpl w:val="0BB0A5F4"/>
    <w:lvl w:ilvl="0" w:tplc="7068C6AE">
      <w:start w:val="1"/>
      <w:numFmt w:val="decimal"/>
      <w:lvlText w:val="%1."/>
      <w:lvlJc w:val="left"/>
      <w:pPr>
        <w:ind w:left="720" w:hanging="360"/>
      </w:pPr>
      <w:rPr>
        <w:b w:val="0"/>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87419D"/>
    <w:multiLevelType w:val="hybridMultilevel"/>
    <w:tmpl w:val="A8C4F8A4"/>
    <w:lvl w:ilvl="0" w:tplc="F7041684">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A370F1F"/>
    <w:multiLevelType w:val="hybridMultilevel"/>
    <w:tmpl w:val="3E9412FA"/>
    <w:lvl w:ilvl="0" w:tplc="F7041684">
      <w:start w:val="1"/>
      <w:numFmt w:val="bullet"/>
      <w:lvlText w:val="q"/>
      <w:lvlJc w:val="left"/>
      <w:pPr>
        <w:ind w:left="786" w:hanging="360"/>
      </w:pPr>
      <w:rPr>
        <w:rFonts w:ascii="Wingdings" w:hAnsi="Wingding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41"/>
    <w:rsid w:val="00117EE5"/>
    <w:rsid w:val="00271156"/>
    <w:rsid w:val="00323B41"/>
    <w:rsid w:val="00436AB3"/>
    <w:rsid w:val="004A5568"/>
    <w:rsid w:val="00562CFA"/>
    <w:rsid w:val="005669F7"/>
    <w:rsid w:val="00656786"/>
    <w:rsid w:val="00696454"/>
    <w:rsid w:val="00736286"/>
    <w:rsid w:val="00740DA0"/>
    <w:rsid w:val="00754574"/>
    <w:rsid w:val="007724C8"/>
    <w:rsid w:val="00A14166"/>
    <w:rsid w:val="00A22095"/>
    <w:rsid w:val="00A66D96"/>
    <w:rsid w:val="00B77893"/>
    <w:rsid w:val="00BF1B06"/>
    <w:rsid w:val="00C47BE2"/>
    <w:rsid w:val="00C64A99"/>
    <w:rsid w:val="00CD225B"/>
    <w:rsid w:val="00E54004"/>
    <w:rsid w:val="00F21D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43985"/>
  <w15:chartTrackingRefBased/>
  <w15:docId w15:val="{A5E9B01C-66C8-604B-B982-75F89A0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21D1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B41"/>
    <w:pPr>
      <w:tabs>
        <w:tab w:val="center" w:pos="4536"/>
        <w:tab w:val="right" w:pos="9072"/>
      </w:tabs>
    </w:pPr>
  </w:style>
  <w:style w:type="character" w:customStyle="1" w:styleId="KopfzeileZchn">
    <w:name w:val="Kopfzeile Zchn"/>
    <w:basedOn w:val="Absatz-Standardschriftart"/>
    <w:link w:val="Kopfzeile"/>
    <w:uiPriority w:val="99"/>
    <w:rsid w:val="00323B41"/>
  </w:style>
  <w:style w:type="paragraph" w:styleId="Fuzeile">
    <w:name w:val="footer"/>
    <w:basedOn w:val="Standard"/>
    <w:link w:val="FuzeileZchn"/>
    <w:uiPriority w:val="99"/>
    <w:unhideWhenUsed/>
    <w:rsid w:val="00323B41"/>
    <w:pPr>
      <w:tabs>
        <w:tab w:val="center" w:pos="4536"/>
        <w:tab w:val="right" w:pos="9072"/>
      </w:tabs>
    </w:pPr>
  </w:style>
  <w:style w:type="character" w:customStyle="1" w:styleId="FuzeileZchn">
    <w:name w:val="Fußzeile Zchn"/>
    <w:basedOn w:val="Absatz-Standardschriftart"/>
    <w:link w:val="Fuzeile"/>
    <w:uiPriority w:val="99"/>
    <w:rsid w:val="00323B41"/>
  </w:style>
  <w:style w:type="paragraph" w:styleId="Listenabsatz">
    <w:name w:val="List Paragraph"/>
    <w:basedOn w:val="Standard"/>
    <w:uiPriority w:val="34"/>
    <w:qFormat/>
    <w:rsid w:val="005669F7"/>
    <w:pPr>
      <w:ind w:left="720"/>
      <w:contextualSpacing/>
    </w:pPr>
    <w:rPr>
      <w:rFonts w:eastAsiaTheme="minorEastAsia"/>
      <w:lang w:val="de-DE" w:eastAsia="de-DE"/>
    </w:rPr>
  </w:style>
  <w:style w:type="paragraph" w:styleId="StandardWeb">
    <w:name w:val="Normal (Web)"/>
    <w:basedOn w:val="Standard"/>
    <w:uiPriority w:val="99"/>
    <w:unhideWhenUsed/>
    <w:rsid w:val="005669F7"/>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F21D1C"/>
    <w:rPr>
      <w:rFonts w:ascii="Times New Roman" w:eastAsia="Times New Roman" w:hAnsi="Times New Roman" w:cs="Times New Roman"/>
      <w:b/>
      <w:bCs/>
      <w:kern w:val="36"/>
      <w:sz w:val="48"/>
      <w:szCs w:val="48"/>
      <w:lang w:eastAsia="en-GB"/>
    </w:rPr>
  </w:style>
  <w:style w:type="character" w:customStyle="1" w:styleId="authors-list-item">
    <w:name w:val="authors-list-item"/>
    <w:basedOn w:val="Absatz-Standardschriftart"/>
    <w:rsid w:val="00F21D1C"/>
  </w:style>
  <w:style w:type="character" w:styleId="Hyperlink">
    <w:name w:val="Hyperlink"/>
    <w:basedOn w:val="Absatz-Standardschriftart"/>
    <w:uiPriority w:val="99"/>
    <w:semiHidden/>
    <w:unhideWhenUsed/>
    <w:rsid w:val="00F21D1C"/>
    <w:rPr>
      <w:color w:val="0000FF"/>
      <w:u w:val="single"/>
    </w:rPr>
  </w:style>
  <w:style w:type="character" w:customStyle="1" w:styleId="author-sup-separator">
    <w:name w:val="author-sup-separator"/>
    <w:basedOn w:val="Absatz-Standardschriftart"/>
    <w:rsid w:val="00F21D1C"/>
  </w:style>
  <w:style w:type="character" w:customStyle="1" w:styleId="comma">
    <w:name w:val="comma"/>
    <w:basedOn w:val="Absatz-Standardschriftart"/>
    <w:rsid w:val="00F21D1C"/>
  </w:style>
  <w:style w:type="character" w:styleId="Kommentarzeichen">
    <w:name w:val="annotation reference"/>
    <w:basedOn w:val="Absatz-Standardschriftart"/>
    <w:uiPriority w:val="99"/>
    <w:semiHidden/>
    <w:unhideWhenUsed/>
    <w:rsid w:val="00562CFA"/>
    <w:rPr>
      <w:sz w:val="16"/>
      <w:szCs w:val="16"/>
    </w:rPr>
  </w:style>
  <w:style w:type="paragraph" w:styleId="Kommentartext">
    <w:name w:val="annotation text"/>
    <w:basedOn w:val="Standard"/>
    <w:link w:val="KommentartextZchn"/>
    <w:uiPriority w:val="99"/>
    <w:semiHidden/>
    <w:unhideWhenUsed/>
    <w:rsid w:val="00562CFA"/>
    <w:rPr>
      <w:sz w:val="20"/>
      <w:szCs w:val="20"/>
    </w:rPr>
  </w:style>
  <w:style w:type="character" w:customStyle="1" w:styleId="KommentartextZchn">
    <w:name w:val="Kommentartext Zchn"/>
    <w:basedOn w:val="Absatz-Standardschriftart"/>
    <w:link w:val="Kommentartext"/>
    <w:uiPriority w:val="99"/>
    <w:semiHidden/>
    <w:rsid w:val="00562CFA"/>
    <w:rPr>
      <w:sz w:val="20"/>
      <w:szCs w:val="20"/>
    </w:rPr>
  </w:style>
  <w:style w:type="paragraph" w:styleId="Sprechblasentext">
    <w:name w:val="Balloon Text"/>
    <w:basedOn w:val="Standard"/>
    <w:link w:val="SprechblasentextZchn"/>
    <w:uiPriority w:val="99"/>
    <w:semiHidden/>
    <w:unhideWhenUsed/>
    <w:rsid w:val="00562C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2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606">
      <w:bodyDiv w:val="1"/>
      <w:marLeft w:val="0"/>
      <w:marRight w:val="0"/>
      <w:marTop w:val="0"/>
      <w:marBottom w:val="0"/>
      <w:divBdr>
        <w:top w:val="none" w:sz="0" w:space="0" w:color="auto"/>
        <w:left w:val="none" w:sz="0" w:space="0" w:color="auto"/>
        <w:bottom w:val="none" w:sz="0" w:space="0" w:color="auto"/>
        <w:right w:val="none" w:sz="0" w:space="0" w:color="auto"/>
      </w:divBdr>
      <w:divsChild>
        <w:div w:id="1524857234">
          <w:marLeft w:val="0"/>
          <w:marRight w:val="0"/>
          <w:marTop w:val="0"/>
          <w:marBottom w:val="0"/>
          <w:divBdr>
            <w:top w:val="none" w:sz="0" w:space="0" w:color="auto"/>
            <w:left w:val="none" w:sz="0" w:space="0" w:color="auto"/>
            <w:bottom w:val="none" w:sz="0" w:space="0" w:color="auto"/>
            <w:right w:val="none" w:sz="0" w:space="0" w:color="auto"/>
          </w:divBdr>
          <w:divsChild>
            <w:div w:id="467599856">
              <w:marLeft w:val="0"/>
              <w:marRight w:val="0"/>
              <w:marTop w:val="0"/>
              <w:marBottom w:val="0"/>
              <w:divBdr>
                <w:top w:val="none" w:sz="0" w:space="0" w:color="auto"/>
                <w:left w:val="none" w:sz="0" w:space="0" w:color="auto"/>
                <w:bottom w:val="none" w:sz="0" w:space="0" w:color="auto"/>
                <w:right w:val="none" w:sz="0" w:space="0" w:color="auto"/>
              </w:divBdr>
              <w:divsChild>
                <w:div w:id="7456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9686">
      <w:bodyDiv w:val="1"/>
      <w:marLeft w:val="0"/>
      <w:marRight w:val="0"/>
      <w:marTop w:val="0"/>
      <w:marBottom w:val="0"/>
      <w:divBdr>
        <w:top w:val="none" w:sz="0" w:space="0" w:color="auto"/>
        <w:left w:val="none" w:sz="0" w:space="0" w:color="auto"/>
        <w:bottom w:val="none" w:sz="0" w:space="0" w:color="auto"/>
        <w:right w:val="none" w:sz="0" w:space="0" w:color="auto"/>
      </w:divBdr>
      <w:divsChild>
        <w:div w:id="1131092244">
          <w:marLeft w:val="0"/>
          <w:marRight w:val="0"/>
          <w:marTop w:val="0"/>
          <w:marBottom w:val="0"/>
          <w:divBdr>
            <w:top w:val="none" w:sz="0" w:space="0" w:color="auto"/>
            <w:left w:val="none" w:sz="0" w:space="0" w:color="auto"/>
            <w:bottom w:val="none" w:sz="0" w:space="0" w:color="auto"/>
            <w:right w:val="none" w:sz="0" w:space="0" w:color="auto"/>
          </w:divBdr>
          <w:divsChild>
            <w:div w:id="2103338053">
              <w:marLeft w:val="0"/>
              <w:marRight w:val="0"/>
              <w:marTop w:val="0"/>
              <w:marBottom w:val="0"/>
              <w:divBdr>
                <w:top w:val="none" w:sz="0" w:space="0" w:color="auto"/>
                <w:left w:val="none" w:sz="0" w:space="0" w:color="auto"/>
                <w:bottom w:val="none" w:sz="0" w:space="0" w:color="auto"/>
                <w:right w:val="none" w:sz="0" w:space="0" w:color="auto"/>
              </w:divBdr>
              <w:divsChild>
                <w:div w:id="1128088617">
                  <w:marLeft w:val="0"/>
                  <w:marRight w:val="0"/>
                  <w:marTop w:val="0"/>
                  <w:marBottom w:val="0"/>
                  <w:divBdr>
                    <w:top w:val="none" w:sz="0" w:space="0" w:color="auto"/>
                    <w:left w:val="none" w:sz="0" w:space="0" w:color="auto"/>
                    <w:bottom w:val="none" w:sz="0" w:space="0" w:color="auto"/>
                    <w:right w:val="none" w:sz="0" w:space="0" w:color="auto"/>
                  </w:divBdr>
                  <w:divsChild>
                    <w:div w:id="2460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9377">
      <w:bodyDiv w:val="1"/>
      <w:marLeft w:val="0"/>
      <w:marRight w:val="0"/>
      <w:marTop w:val="0"/>
      <w:marBottom w:val="0"/>
      <w:divBdr>
        <w:top w:val="none" w:sz="0" w:space="0" w:color="auto"/>
        <w:left w:val="none" w:sz="0" w:space="0" w:color="auto"/>
        <w:bottom w:val="none" w:sz="0" w:space="0" w:color="auto"/>
        <w:right w:val="none" w:sz="0" w:space="0" w:color="auto"/>
      </w:divBdr>
      <w:divsChild>
        <w:div w:id="734087941">
          <w:marLeft w:val="0"/>
          <w:marRight w:val="0"/>
          <w:marTop w:val="0"/>
          <w:marBottom w:val="0"/>
          <w:divBdr>
            <w:top w:val="none" w:sz="0" w:space="0" w:color="auto"/>
            <w:left w:val="none" w:sz="0" w:space="0" w:color="auto"/>
            <w:bottom w:val="none" w:sz="0" w:space="0" w:color="auto"/>
            <w:right w:val="none" w:sz="0" w:space="0" w:color="auto"/>
          </w:divBdr>
          <w:divsChild>
            <w:div w:id="2045978501">
              <w:marLeft w:val="0"/>
              <w:marRight w:val="0"/>
              <w:marTop w:val="0"/>
              <w:marBottom w:val="0"/>
              <w:divBdr>
                <w:top w:val="none" w:sz="0" w:space="0" w:color="auto"/>
                <w:left w:val="none" w:sz="0" w:space="0" w:color="auto"/>
                <w:bottom w:val="none" w:sz="0" w:space="0" w:color="auto"/>
                <w:right w:val="none" w:sz="0" w:space="0" w:color="auto"/>
              </w:divBdr>
              <w:divsChild>
                <w:div w:id="15790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660">
      <w:bodyDiv w:val="1"/>
      <w:marLeft w:val="0"/>
      <w:marRight w:val="0"/>
      <w:marTop w:val="0"/>
      <w:marBottom w:val="0"/>
      <w:divBdr>
        <w:top w:val="none" w:sz="0" w:space="0" w:color="auto"/>
        <w:left w:val="none" w:sz="0" w:space="0" w:color="auto"/>
        <w:bottom w:val="none" w:sz="0" w:space="0" w:color="auto"/>
        <w:right w:val="none" w:sz="0" w:space="0" w:color="auto"/>
      </w:divBdr>
      <w:divsChild>
        <w:div w:id="929317296">
          <w:marLeft w:val="0"/>
          <w:marRight w:val="0"/>
          <w:marTop w:val="0"/>
          <w:marBottom w:val="0"/>
          <w:divBdr>
            <w:top w:val="none" w:sz="0" w:space="0" w:color="auto"/>
            <w:left w:val="none" w:sz="0" w:space="0" w:color="auto"/>
            <w:bottom w:val="none" w:sz="0" w:space="0" w:color="auto"/>
            <w:right w:val="none" w:sz="0" w:space="0" w:color="auto"/>
          </w:divBdr>
          <w:divsChild>
            <w:div w:id="635987603">
              <w:marLeft w:val="0"/>
              <w:marRight w:val="0"/>
              <w:marTop w:val="0"/>
              <w:marBottom w:val="0"/>
              <w:divBdr>
                <w:top w:val="none" w:sz="0" w:space="0" w:color="auto"/>
                <w:left w:val="none" w:sz="0" w:space="0" w:color="auto"/>
                <w:bottom w:val="none" w:sz="0" w:space="0" w:color="auto"/>
                <w:right w:val="none" w:sz="0" w:space="0" w:color="auto"/>
              </w:divBdr>
              <w:divsChild>
                <w:div w:id="14374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0875">
      <w:bodyDiv w:val="1"/>
      <w:marLeft w:val="0"/>
      <w:marRight w:val="0"/>
      <w:marTop w:val="0"/>
      <w:marBottom w:val="0"/>
      <w:divBdr>
        <w:top w:val="none" w:sz="0" w:space="0" w:color="auto"/>
        <w:left w:val="none" w:sz="0" w:space="0" w:color="auto"/>
        <w:bottom w:val="none" w:sz="0" w:space="0" w:color="auto"/>
        <w:right w:val="none" w:sz="0" w:space="0" w:color="auto"/>
      </w:divBdr>
    </w:div>
    <w:div w:id="1045981306">
      <w:bodyDiv w:val="1"/>
      <w:marLeft w:val="0"/>
      <w:marRight w:val="0"/>
      <w:marTop w:val="0"/>
      <w:marBottom w:val="0"/>
      <w:divBdr>
        <w:top w:val="none" w:sz="0" w:space="0" w:color="auto"/>
        <w:left w:val="none" w:sz="0" w:space="0" w:color="auto"/>
        <w:bottom w:val="none" w:sz="0" w:space="0" w:color="auto"/>
        <w:right w:val="none" w:sz="0" w:space="0" w:color="auto"/>
      </w:divBdr>
      <w:divsChild>
        <w:div w:id="1350907002">
          <w:marLeft w:val="0"/>
          <w:marRight w:val="0"/>
          <w:marTop w:val="0"/>
          <w:marBottom w:val="0"/>
          <w:divBdr>
            <w:top w:val="none" w:sz="0" w:space="0" w:color="auto"/>
            <w:left w:val="none" w:sz="0" w:space="0" w:color="auto"/>
            <w:bottom w:val="none" w:sz="0" w:space="0" w:color="auto"/>
            <w:right w:val="none" w:sz="0" w:space="0" w:color="auto"/>
          </w:divBdr>
          <w:divsChild>
            <w:div w:id="1734768881">
              <w:marLeft w:val="0"/>
              <w:marRight w:val="0"/>
              <w:marTop w:val="0"/>
              <w:marBottom w:val="0"/>
              <w:divBdr>
                <w:top w:val="none" w:sz="0" w:space="0" w:color="auto"/>
                <w:left w:val="none" w:sz="0" w:space="0" w:color="auto"/>
                <w:bottom w:val="none" w:sz="0" w:space="0" w:color="auto"/>
                <w:right w:val="none" w:sz="0" w:space="0" w:color="auto"/>
              </w:divBdr>
              <w:divsChild>
                <w:div w:id="8158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3876">
      <w:bodyDiv w:val="1"/>
      <w:marLeft w:val="0"/>
      <w:marRight w:val="0"/>
      <w:marTop w:val="0"/>
      <w:marBottom w:val="0"/>
      <w:divBdr>
        <w:top w:val="none" w:sz="0" w:space="0" w:color="auto"/>
        <w:left w:val="none" w:sz="0" w:space="0" w:color="auto"/>
        <w:bottom w:val="none" w:sz="0" w:space="0" w:color="auto"/>
        <w:right w:val="none" w:sz="0" w:space="0" w:color="auto"/>
      </w:divBdr>
      <w:divsChild>
        <w:div w:id="1617055684">
          <w:marLeft w:val="0"/>
          <w:marRight w:val="0"/>
          <w:marTop w:val="0"/>
          <w:marBottom w:val="0"/>
          <w:divBdr>
            <w:top w:val="none" w:sz="0" w:space="0" w:color="auto"/>
            <w:left w:val="none" w:sz="0" w:space="0" w:color="auto"/>
            <w:bottom w:val="none" w:sz="0" w:space="0" w:color="auto"/>
            <w:right w:val="none" w:sz="0" w:space="0" w:color="auto"/>
          </w:divBdr>
          <w:divsChild>
            <w:div w:id="1175878076">
              <w:marLeft w:val="0"/>
              <w:marRight w:val="0"/>
              <w:marTop w:val="0"/>
              <w:marBottom w:val="0"/>
              <w:divBdr>
                <w:top w:val="none" w:sz="0" w:space="0" w:color="auto"/>
                <w:left w:val="none" w:sz="0" w:space="0" w:color="auto"/>
                <w:bottom w:val="none" w:sz="0" w:space="0" w:color="auto"/>
                <w:right w:val="none" w:sz="0" w:space="0" w:color="auto"/>
              </w:divBdr>
              <w:divsChild>
                <w:div w:id="202981275">
                  <w:marLeft w:val="0"/>
                  <w:marRight w:val="0"/>
                  <w:marTop w:val="0"/>
                  <w:marBottom w:val="0"/>
                  <w:divBdr>
                    <w:top w:val="none" w:sz="0" w:space="0" w:color="auto"/>
                    <w:left w:val="none" w:sz="0" w:space="0" w:color="auto"/>
                    <w:bottom w:val="none" w:sz="0" w:space="0" w:color="auto"/>
                    <w:right w:val="none" w:sz="0" w:space="0" w:color="auto"/>
                  </w:divBdr>
                  <w:divsChild>
                    <w:div w:id="2064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5586">
      <w:bodyDiv w:val="1"/>
      <w:marLeft w:val="0"/>
      <w:marRight w:val="0"/>
      <w:marTop w:val="0"/>
      <w:marBottom w:val="0"/>
      <w:divBdr>
        <w:top w:val="none" w:sz="0" w:space="0" w:color="auto"/>
        <w:left w:val="none" w:sz="0" w:space="0" w:color="auto"/>
        <w:bottom w:val="none" w:sz="0" w:space="0" w:color="auto"/>
        <w:right w:val="none" w:sz="0" w:space="0" w:color="auto"/>
      </w:divBdr>
    </w:div>
    <w:div w:id="1407150020">
      <w:bodyDiv w:val="1"/>
      <w:marLeft w:val="0"/>
      <w:marRight w:val="0"/>
      <w:marTop w:val="0"/>
      <w:marBottom w:val="0"/>
      <w:divBdr>
        <w:top w:val="none" w:sz="0" w:space="0" w:color="auto"/>
        <w:left w:val="none" w:sz="0" w:space="0" w:color="auto"/>
        <w:bottom w:val="none" w:sz="0" w:space="0" w:color="auto"/>
        <w:right w:val="none" w:sz="0" w:space="0" w:color="auto"/>
      </w:divBdr>
      <w:divsChild>
        <w:div w:id="1839693361">
          <w:marLeft w:val="0"/>
          <w:marRight w:val="0"/>
          <w:marTop w:val="0"/>
          <w:marBottom w:val="0"/>
          <w:divBdr>
            <w:top w:val="none" w:sz="0" w:space="0" w:color="auto"/>
            <w:left w:val="none" w:sz="0" w:space="0" w:color="auto"/>
            <w:bottom w:val="none" w:sz="0" w:space="0" w:color="auto"/>
            <w:right w:val="none" w:sz="0" w:space="0" w:color="auto"/>
          </w:divBdr>
        </w:div>
      </w:divsChild>
    </w:div>
    <w:div w:id="1670712338">
      <w:bodyDiv w:val="1"/>
      <w:marLeft w:val="0"/>
      <w:marRight w:val="0"/>
      <w:marTop w:val="0"/>
      <w:marBottom w:val="0"/>
      <w:divBdr>
        <w:top w:val="none" w:sz="0" w:space="0" w:color="auto"/>
        <w:left w:val="none" w:sz="0" w:space="0" w:color="auto"/>
        <w:bottom w:val="none" w:sz="0" w:space="0" w:color="auto"/>
        <w:right w:val="none" w:sz="0" w:space="0" w:color="auto"/>
      </w:divBdr>
      <w:divsChild>
        <w:div w:id="974414641">
          <w:marLeft w:val="0"/>
          <w:marRight w:val="0"/>
          <w:marTop w:val="0"/>
          <w:marBottom w:val="0"/>
          <w:divBdr>
            <w:top w:val="none" w:sz="0" w:space="0" w:color="auto"/>
            <w:left w:val="none" w:sz="0" w:space="0" w:color="auto"/>
            <w:bottom w:val="none" w:sz="0" w:space="0" w:color="auto"/>
            <w:right w:val="none" w:sz="0" w:space="0" w:color="auto"/>
          </w:divBdr>
          <w:divsChild>
            <w:div w:id="1093359143">
              <w:marLeft w:val="0"/>
              <w:marRight w:val="0"/>
              <w:marTop w:val="0"/>
              <w:marBottom w:val="0"/>
              <w:divBdr>
                <w:top w:val="none" w:sz="0" w:space="0" w:color="auto"/>
                <w:left w:val="none" w:sz="0" w:space="0" w:color="auto"/>
                <w:bottom w:val="none" w:sz="0" w:space="0" w:color="auto"/>
                <w:right w:val="none" w:sz="0" w:space="0" w:color="auto"/>
              </w:divBdr>
              <w:divsChild>
                <w:div w:id="19705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2283">
      <w:bodyDiv w:val="1"/>
      <w:marLeft w:val="0"/>
      <w:marRight w:val="0"/>
      <w:marTop w:val="0"/>
      <w:marBottom w:val="0"/>
      <w:divBdr>
        <w:top w:val="none" w:sz="0" w:space="0" w:color="auto"/>
        <w:left w:val="none" w:sz="0" w:space="0" w:color="auto"/>
        <w:bottom w:val="none" w:sz="0" w:space="0" w:color="auto"/>
        <w:right w:val="none" w:sz="0" w:space="0" w:color="auto"/>
      </w:divBdr>
      <w:divsChild>
        <w:div w:id="1193349070">
          <w:marLeft w:val="0"/>
          <w:marRight w:val="0"/>
          <w:marTop w:val="0"/>
          <w:marBottom w:val="0"/>
          <w:divBdr>
            <w:top w:val="none" w:sz="0" w:space="0" w:color="auto"/>
            <w:left w:val="none" w:sz="0" w:space="0" w:color="auto"/>
            <w:bottom w:val="none" w:sz="0" w:space="0" w:color="auto"/>
            <w:right w:val="none" w:sz="0" w:space="0" w:color="auto"/>
          </w:divBdr>
          <w:divsChild>
            <w:div w:id="2023507724">
              <w:marLeft w:val="0"/>
              <w:marRight w:val="0"/>
              <w:marTop w:val="0"/>
              <w:marBottom w:val="0"/>
              <w:divBdr>
                <w:top w:val="none" w:sz="0" w:space="0" w:color="auto"/>
                <w:left w:val="none" w:sz="0" w:space="0" w:color="auto"/>
                <w:bottom w:val="none" w:sz="0" w:space="0" w:color="auto"/>
                <w:right w:val="none" w:sz="0" w:space="0" w:color="auto"/>
              </w:divBdr>
              <w:divsChild>
                <w:div w:id="18596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19950219/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dmin.ch/opc/de/classified-compilation/19950219/index.html" TargetMode="External"/><Relationship Id="rId12" Type="http://schemas.openxmlformats.org/officeDocument/2006/relationships/hyperlink" Target="https://www.admin.ch/opc/de/classified-compilation/19950219/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ch/opc/de/classified-compilation/19950219/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min.ch/opc/de/classified-compilation/19950219/index.html" TargetMode="External"/><Relationship Id="rId4" Type="http://schemas.openxmlformats.org/officeDocument/2006/relationships/webSettings" Target="webSettings.xml"/><Relationship Id="rId9" Type="http://schemas.openxmlformats.org/officeDocument/2006/relationships/hyperlink" Target="https://www.admin.ch/opc/de/classified-compilation/19950219/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7951</Characters>
  <Application>Microsoft Office Word</Application>
  <DocSecurity>4</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Brenneisen, Rudolf Max (DBMR)</cp:lastModifiedBy>
  <cp:revision>2</cp:revision>
  <dcterms:created xsi:type="dcterms:W3CDTF">2021-10-27T09:14:00Z</dcterms:created>
  <dcterms:modified xsi:type="dcterms:W3CDTF">2021-10-27T09:14:00Z</dcterms:modified>
</cp:coreProperties>
</file>